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9CB5" w14:textId="2DAF61A8" w:rsidR="00B93A1A" w:rsidRDefault="00B93A1A" w:rsidP="00B93A1A">
      <w:pPr>
        <w:pStyle w:val="Nagwek1"/>
        <w:ind w:firstLine="0"/>
      </w:pPr>
      <w:bookmarkStart w:id="0" w:name="_Toc91159583"/>
      <w:r>
        <w:t>Województwo Mazowieckie</w:t>
      </w:r>
    </w:p>
    <w:p w14:paraId="61CE6EBD" w14:textId="45049B6E" w:rsidR="00D727B3" w:rsidRDefault="00D727B3" w:rsidP="00B93A1A">
      <w:pPr>
        <w:pStyle w:val="Nagwek2"/>
      </w:pPr>
      <w:r>
        <w:t>Wartość wskaźnika dla RPO Województwa Mazowieckiego</w:t>
      </w:r>
      <w:bookmarkEnd w:id="0"/>
    </w:p>
    <w:p w14:paraId="5AF856C6" w14:textId="77777777" w:rsidR="00BF0575" w:rsidRDefault="00BF0575" w:rsidP="00BF0575">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0A1FE442" w14:textId="11D7D079" w:rsidR="003120E5" w:rsidRDefault="00BF0575" w:rsidP="00B93A1A">
      <w:r>
        <w:t xml:space="preserve">Analiza wykazała, że w ramach </w:t>
      </w:r>
      <w:r w:rsidR="00A976C6" w:rsidRPr="001F3195">
        <w:rPr>
          <w:b/>
          <w:bCs/>
        </w:rPr>
        <w:t xml:space="preserve">RPO Województwa </w:t>
      </w:r>
      <w:r w:rsidR="00A976C6">
        <w:rPr>
          <w:b/>
          <w:bCs/>
        </w:rPr>
        <w:t xml:space="preserve">Mazowieckiego </w:t>
      </w:r>
      <w:r w:rsidRPr="00451619">
        <w:t xml:space="preserve">osiągnięto wartość wskaźnika na poziomie: </w:t>
      </w:r>
      <w:r>
        <w:t xml:space="preserve">98,1% </w:t>
      </w:r>
      <w:r w:rsidRPr="00451619">
        <w:t>miejsc pracy, które istniały co najmniej 30 miesięcy</w:t>
      </w:r>
      <w:r>
        <w:rPr>
          <w:b/>
          <w:bCs/>
        </w:rPr>
        <w:t xml:space="preserve"> </w:t>
      </w:r>
      <w:r w:rsidRPr="00451619">
        <w:t>(wartość skumulowana wskaźnika)</w:t>
      </w:r>
      <w:r>
        <w:t xml:space="preserve">. </w:t>
      </w:r>
      <w:r w:rsidR="00A976C6">
        <w:t xml:space="preserve">IZ Województwa Mazowieckiego założyła docelową wartość wskaźnika na poziomie </w:t>
      </w:r>
      <w:r w:rsidR="00A976C6">
        <w:rPr>
          <w:b/>
          <w:bCs/>
        </w:rPr>
        <w:t>40</w:t>
      </w:r>
      <w:r w:rsidR="00A976C6" w:rsidRPr="00754EA0">
        <w:rPr>
          <w:b/>
          <w:bCs/>
        </w:rPr>
        <w:t xml:space="preserve">%. </w:t>
      </w:r>
      <w:r w:rsidR="00A976C6">
        <w:t xml:space="preserve">Oznacza to, że utworzone miejsca pracy w przedsiębiorstwach społecznych charakteryzują się znacznie większą trwałością niż założono na etapie programowania. </w:t>
      </w:r>
    </w:p>
    <w:p w14:paraId="42D48AA5" w14:textId="4F6F455A" w:rsidR="00EA557B" w:rsidRDefault="00EA557B">
      <w:pPr>
        <w:rPr>
          <w:i/>
          <w:iCs/>
          <w:color w:val="44546A" w:themeColor="text2"/>
          <w:sz w:val="18"/>
          <w:szCs w:val="18"/>
        </w:rPr>
      </w:pPr>
      <w:bookmarkStart w:id="1" w:name="_Toc91157966"/>
    </w:p>
    <w:p w14:paraId="7B594ADA" w14:textId="7640C161" w:rsidR="00D727B3" w:rsidRDefault="00D727B3" w:rsidP="00D727B3">
      <w:pPr>
        <w:pStyle w:val="Legenda"/>
        <w:keepNext/>
      </w:pPr>
      <w:r>
        <w:t xml:space="preserve">Tabela </w:t>
      </w:r>
      <w:r w:rsidR="00171715">
        <w:rPr>
          <w:noProof/>
        </w:rPr>
        <w:fldChar w:fldCharType="begin"/>
      </w:r>
      <w:r w:rsidR="00171715">
        <w:rPr>
          <w:noProof/>
        </w:rPr>
        <w:instrText xml:space="preserve"> SEQ Tabela \* ARABIC </w:instrText>
      </w:r>
      <w:r w:rsidR="00171715">
        <w:rPr>
          <w:noProof/>
        </w:rPr>
        <w:fldChar w:fldCharType="separate"/>
      </w:r>
      <w:r w:rsidR="00B32265">
        <w:rPr>
          <w:noProof/>
        </w:rPr>
        <w:t>1</w:t>
      </w:r>
      <w:r w:rsidR="00171715">
        <w:rPr>
          <w:noProof/>
        </w:rPr>
        <w:fldChar w:fldCharType="end"/>
      </w:r>
      <w:r>
        <w:t xml:space="preserve">. </w:t>
      </w:r>
      <w:r w:rsidRPr="002E415A">
        <w:t xml:space="preserve">Wartości wskaźnika dla RPO Województwa </w:t>
      </w:r>
      <w:r>
        <w:t>Mazowieckiego</w:t>
      </w:r>
      <w:r w:rsidRPr="002E415A">
        <w:t xml:space="preserve"> 2014-2020</w:t>
      </w:r>
      <w:bookmarkEnd w:id="1"/>
    </w:p>
    <w:tbl>
      <w:tblPr>
        <w:tblStyle w:val="Tabela-Siatka"/>
        <w:tblW w:w="9158" w:type="dxa"/>
        <w:tblLook w:val="04A0" w:firstRow="1" w:lastRow="0" w:firstColumn="1" w:lastColumn="0" w:noHBand="0" w:noVBand="1"/>
      </w:tblPr>
      <w:tblGrid>
        <w:gridCol w:w="4735"/>
        <w:gridCol w:w="4423"/>
      </w:tblGrid>
      <w:tr w:rsidR="00D727B3" w14:paraId="6021EFFF" w14:textId="77777777" w:rsidTr="00231FB0">
        <w:trPr>
          <w:trHeight w:val="458"/>
        </w:trPr>
        <w:tc>
          <w:tcPr>
            <w:tcW w:w="4735" w:type="dxa"/>
            <w:vAlign w:val="center"/>
          </w:tcPr>
          <w:p w14:paraId="2B998BD3" w14:textId="77777777" w:rsidR="00D727B3" w:rsidRPr="00FC6E69" w:rsidRDefault="00D727B3" w:rsidP="001D69EE">
            <w:pPr>
              <w:jc w:val="center"/>
              <w:rPr>
                <w:b/>
                <w:bCs/>
              </w:rPr>
            </w:pPr>
            <w:r w:rsidRPr="00FC6E69">
              <w:rPr>
                <w:b/>
                <w:bCs/>
              </w:rPr>
              <w:t>Województwo</w:t>
            </w:r>
          </w:p>
        </w:tc>
        <w:tc>
          <w:tcPr>
            <w:tcW w:w="4423" w:type="dxa"/>
            <w:vAlign w:val="center"/>
          </w:tcPr>
          <w:p w14:paraId="3C95F698" w14:textId="1B34539D" w:rsidR="00D727B3" w:rsidRPr="00FC6E69" w:rsidRDefault="00D727B3" w:rsidP="001D69EE">
            <w:pPr>
              <w:jc w:val="center"/>
              <w:rPr>
                <w:b/>
                <w:bCs/>
              </w:rPr>
            </w:pPr>
            <w:r>
              <w:rPr>
                <w:b/>
                <w:bCs/>
              </w:rPr>
              <w:t>mazowieckie</w:t>
            </w:r>
            <w:r w:rsidR="00B737AB">
              <w:rPr>
                <w:b/>
                <w:bCs/>
              </w:rPr>
              <w:t xml:space="preserve"> </w:t>
            </w:r>
          </w:p>
        </w:tc>
      </w:tr>
      <w:tr w:rsidR="00D727B3" w14:paraId="1C8CF624" w14:textId="77777777" w:rsidTr="00231FB0">
        <w:trPr>
          <w:trHeight w:val="458"/>
        </w:trPr>
        <w:tc>
          <w:tcPr>
            <w:tcW w:w="4735" w:type="dxa"/>
            <w:vAlign w:val="center"/>
          </w:tcPr>
          <w:p w14:paraId="1100EE1E" w14:textId="6C76CFE7" w:rsidR="00D727B3" w:rsidRPr="00FC6E69" w:rsidRDefault="00D727B3" w:rsidP="001D69EE">
            <w:pPr>
              <w:jc w:val="center"/>
              <w:rPr>
                <w:b/>
                <w:bCs/>
              </w:rPr>
            </w:pPr>
            <w:r>
              <w:t>Docelowa wartość wskaźnika – liczba miejsc pracy stworzonych w przedsiębiorstwach społecznych</w:t>
            </w:r>
            <w:r w:rsidR="00435830">
              <w:t xml:space="preserve"> </w:t>
            </w:r>
          </w:p>
        </w:tc>
        <w:tc>
          <w:tcPr>
            <w:tcW w:w="4423" w:type="dxa"/>
            <w:vAlign w:val="center"/>
          </w:tcPr>
          <w:p w14:paraId="6BBBBEA0" w14:textId="77777777" w:rsidR="00D727B3" w:rsidRDefault="00D727B3" w:rsidP="001D69EE">
            <w:pPr>
              <w:jc w:val="center"/>
              <w:rPr>
                <w:b/>
                <w:bCs/>
              </w:rPr>
            </w:pPr>
            <w:r>
              <w:rPr>
                <w:b/>
                <w:bCs/>
              </w:rPr>
              <w:t>687</w:t>
            </w:r>
          </w:p>
        </w:tc>
      </w:tr>
      <w:tr w:rsidR="00D727B3" w14:paraId="3CED454C" w14:textId="77777777" w:rsidTr="00231FB0">
        <w:trPr>
          <w:trHeight w:val="648"/>
        </w:trPr>
        <w:tc>
          <w:tcPr>
            <w:tcW w:w="4735" w:type="dxa"/>
            <w:vAlign w:val="center"/>
          </w:tcPr>
          <w:p w14:paraId="66CB79D9" w14:textId="77777777" w:rsidR="00D727B3" w:rsidRDefault="00D727B3" w:rsidP="001D69EE">
            <w:pPr>
              <w:jc w:val="center"/>
            </w:pPr>
            <w:r>
              <w:t>Docelowa wartość wskaźnika – wymiar liczbowy</w:t>
            </w:r>
          </w:p>
        </w:tc>
        <w:tc>
          <w:tcPr>
            <w:tcW w:w="4423" w:type="dxa"/>
            <w:vAlign w:val="center"/>
          </w:tcPr>
          <w:p w14:paraId="270E7192" w14:textId="77777777" w:rsidR="00D727B3" w:rsidRDefault="00D727B3" w:rsidP="001D69EE">
            <w:pPr>
              <w:jc w:val="center"/>
            </w:pPr>
            <w:r>
              <w:t>275</w:t>
            </w:r>
          </w:p>
          <w:p w14:paraId="7027AB8D" w14:textId="77777777" w:rsidR="00D727B3" w:rsidRDefault="00D727B3" w:rsidP="001D69EE">
            <w:pPr>
              <w:jc w:val="center"/>
            </w:pPr>
            <w:r>
              <w:t>(wartość wyliczona na podstawie wartości wyrażonej w %)</w:t>
            </w:r>
          </w:p>
        </w:tc>
      </w:tr>
      <w:tr w:rsidR="00D727B3" w14:paraId="6D5C030E" w14:textId="77777777" w:rsidTr="00231FB0">
        <w:trPr>
          <w:trHeight w:val="776"/>
        </w:trPr>
        <w:tc>
          <w:tcPr>
            <w:tcW w:w="4735" w:type="dxa"/>
            <w:vAlign w:val="center"/>
          </w:tcPr>
          <w:p w14:paraId="75883EDC" w14:textId="77777777" w:rsidR="00D727B3" w:rsidRDefault="00D727B3" w:rsidP="001D69EE">
            <w:pPr>
              <w:jc w:val="center"/>
            </w:pPr>
            <w:r>
              <w:t>Docelowa wartość wskaźnika – wymiar procentowy</w:t>
            </w:r>
          </w:p>
        </w:tc>
        <w:tc>
          <w:tcPr>
            <w:tcW w:w="4423" w:type="dxa"/>
            <w:vAlign w:val="center"/>
          </w:tcPr>
          <w:p w14:paraId="06E07E5A" w14:textId="77777777" w:rsidR="00D727B3" w:rsidRDefault="00D727B3" w:rsidP="001D69EE">
            <w:pPr>
              <w:jc w:val="center"/>
            </w:pPr>
            <w:r>
              <w:t>40%</w:t>
            </w:r>
          </w:p>
        </w:tc>
      </w:tr>
      <w:tr w:rsidR="00D727B3" w14:paraId="7EDB0D26" w14:textId="77777777" w:rsidTr="00B66982">
        <w:trPr>
          <w:trHeight w:val="656"/>
        </w:trPr>
        <w:tc>
          <w:tcPr>
            <w:tcW w:w="4735" w:type="dxa"/>
            <w:shd w:val="clear" w:color="auto" w:fill="auto"/>
            <w:vAlign w:val="center"/>
          </w:tcPr>
          <w:p w14:paraId="7DEE3169" w14:textId="71530F9E" w:rsidR="00D727B3" w:rsidRDefault="00EA557B" w:rsidP="001D69EE">
            <w:pPr>
              <w:jc w:val="center"/>
            </w:pPr>
            <w:r>
              <w:t xml:space="preserve">I Pomiar – </w:t>
            </w:r>
            <w:r w:rsidR="00D727B3">
              <w:t>Liczba miejsc pracy objętych analizą (miejsca pracy powstałe między 1.07.2015 – 31.12.2018)</w:t>
            </w:r>
          </w:p>
        </w:tc>
        <w:tc>
          <w:tcPr>
            <w:tcW w:w="4423" w:type="dxa"/>
            <w:shd w:val="clear" w:color="auto" w:fill="auto"/>
            <w:vAlign w:val="center"/>
          </w:tcPr>
          <w:p w14:paraId="1DD24F1F" w14:textId="77777777" w:rsidR="00D727B3" w:rsidRDefault="00A976C6" w:rsidP="001D69EE">
            <w:pPr>
              <w:jc w:val="center"/>
            </w:pPr>
            <w:r>
              <w:t>120</w:t>
            </w:r>
          </w:p>
          <w:p w14:paraId="4F236A8A" w14:textId="223894B6" w:rsidR="005D4E92" w:rsidRDefault="005D4E92" w:rsidP="001D69EE">
            <w:pPr>
              <w:jc w:val="center"/>
            </w:pPr>
            <w:r>
              <w:t>(</w:t>
            </w:r>
            <w:r w:rsidR="004C7815">
              <w:t>r</w:t>
            </w:r>
            <w:r w:rsidR="00E332C9">
              <w:t xml:space="preserve">egion </w:t>
            </w:r>
            <w:r w:rsidR="004C7815">
              <w:t>warszawski s</w:t>
            </w:r>
            <w:r w:rsidR="00E332C9">
              <w:t>tołeczny:</w:t>
            </w:r>
            <w:r w:rsidR="004C7815">
              <w:t xml:space="preserve"> </w:t>
            </w:r>
            <w:r w:rsidR="00FB48B8">
              <w:t>27</w:t>
            </w:r>
          </w:p>
          <w:p w14:paraId="35EA76C4" w14:textId="17CD2E94" w:rsidR="00E332C9" w:rsidRDefault="004C7815" w:rsidP="001D69EE">
            <w:pPr>
              <w:jc w:val="center"/>
            </w:pPr>
            <w:r>
              <w:t>region mazowiecki regionalny</w:t>
            </w:r>
            <w:r w:rsidR="00E332C9">
              <w:t xml:space="preserve">: </w:t>
            </w:r>
            <w:r w:rsidR="00FB48B8">
              <w:t>93</w:t>
            </w:r>
            <w:r w:rsidR="00AE3EA7">
              <w:t>)</w:t>
            </w:r>
          </w:p>
        </w:tc>
      </w:tr>
      <w:tr w:rsidR="00D727B3" w14:paraId="4932ABCA" w14:textId="77777777" w:rsidTr="00B66982">
        <w:trPr>
          <w:trHeight w:val="908"/>
        </w:trPr>
        <w:tc>
          <w:tcPr>
            <w:tcW w:w="4735" w:type="dxa"/>
            <w:shd w:val="clear" w:color="auto" w:fill="auto"/>
            <w:vAlign w:val="center"/>
          </w:tcPr>
          <w:p w14:paraId="349463BD" w14:textId="1A8B160A" w:rsidR="00D727B3" w:rsidRDefault="00EA557B" w:rsidP="001D69EE">
            <w:pPr>
              <w:jc w:val="center"/>
            </w:pPr>
            <w:r>
              <w:t xml:space="preserve">I Pomiar – </w:t>
            </w:r>
            <w:r w:rsidR="00D727B3">
              <w:t>Liczba miejsc pracy objętych analizą istniejących co najmniej 30 miesięcy</w:t>
            </w:r>
          </w:p>
        </w:tc>
        <w:tc>
          <w:tcPr>
            <w:tcW w:w="4423" w:type="dxa"/>
            <w:shd w:val="clear" w:color="auto" w:fill="auto"/>
            <w:vAlign w:val="center"/>
          </w:tcPr>
          <w:p w14:paraId="6F19AED2" w14:textId="77777777" w:rsidR="00D727B3" w:rsidRDefault="00A976C6" w:rsidP="001D69EE">
            <w:pPr>
              <w:jc w:val="center"/>
              <w:rPr>
                <w:i/>
                <w:iCs/>
              </w:rPr>
            </w:pPr>
            <w:r>
              <w:rPr>
                <w:i/>
                <w:iCs/>
              </w:rPr>
              <w:t>117</w:t>
            </w:r>
          </w:p>
          <w:p w14:paraId="4754B383" w14:textId="332D9C91" w:rsidR="00AE3EA7" w:rsidRDefault="00AE3EA7" w:rsidP="00AE3EA7">
            <w:pPr>
              <w:jc w:val="center"/>
            </w:pPr>
            <w:r>
              <w:t xml:space="preserve">(region warszawski stołeczny: </w:t>
            </w:r>
            <w:r w:rsidR="00FB48B8">
              <w:t>26</w:t>
            </w:r>
          </w:p>
          <w:p w14:paraId="3BC32A18" w14:textId="4833A877" w:rsidR="00AE3EA7" w:rsidRPr="00803FF2" w:rsidRDefault="00AE3EA7" w:rsidP="00AE3EA7">
            <w:pPr>
              <w:jc w:val="center"/>
              <w:rPr>
                <w:i/>
                <w:iCs/>
              </w:rPr>
            </w:pPr>
            <w:r>
              <w:t xml:space="preserve">region mazowiecki regionalny: </w:t>
            </w:r>
            <w:r w:rsidR="00FB48B8">
              <w:t>91</w:t>
            </w:r>
            <w:r>
              <w:t>)</w:t>
            </w:r>
          </w:p>
        </w:tc>
      </w:tr>
      <w:tr w:rsidR="00D727B3" w14:paraId="6536D2AB" w14:textId="77777777" w:rsidTr="00B66982">
        <w:trPr>
          <w:trHeight w:val="908"/>
        </w:trPr>
        <w:tc>
          <w:tcPr>
            <w:tcW w:w="4735" w:type="dxa"/>
            <w:shd w:val="clear" w:color="auto" w:fill="auto"/>
            <w:vAlign w:val="center"/>
          </w:tcPr>
          <w:p w14:paraId="37F552C1" w14:textId="64D93800" w:rsidR="00D727B3" w:rsidRDefault="00EA557B" w:rsidP="001D69EE">
            <w:pPr>
              <w:jc w:val="center"/>
            </w:pPr>
            <w:r>
              <w:t xml:space="preserve">I Pomiar – </w:t>
            </w:r>
            <w:r w:rsidR="00D727B3">
              <w:t>Odsetek miejsc pracy objętych analizą istniejących co najmniej 30 miesięcy</w:t>
            </w:r>
          </w:p>
        </w:tc>
        <w:tc>
          <w:tcPr>
            <w:tcW w:w="4423" w:type="dxa"/>
            <w:shd w:val="clear" w:color="auto" w:fill="auto"/>
            <w:vAlign w:val="center"/>
          </w:tcPr>
          <w:p w14:paraId="36F85AE1" w14:textId="7807EE8F" w:rsidR="00D727B3" w:rsidRDefault="00A976C6" w:rsidP="001D69EE">
            <w:pPr>
              <w:jc w:val="center"/>
              <w:rPr>
                <w:i/>
                <w:iCs/>
              </w:rPr>
            </w:pPr>
            <w:r>
              <w:rPr>
                <w:i/>
                <w:iCs/>
              </w:rPr>
              <w:t>9</w:t>
            </w:r>
            <w:r w:rsidR="00674B91">
              <w:rPr>
                <w:i/>
                <w:iCs/>
              </w:rPr>
              <w:t>7,5</w:t>
            </w:r>
            <w:r>
              <w:rPr>
                <w:i/>
                <w:iCs/>
              </w:rPr>
              <w:t>%</w:t>
            </w:r>
          </w:p>
          <w:p w14:paraId="70C33FD4" w14:textId="7AA42162" w:rsidR="00AE3EA7" w:rsidRDefault="00AE3EA7" w:rsidP="00AE3EA7">
            <w:pPr>
              <w:jc w:val="center"/>
            </w:pPr>
            <w:r>
              <w:t xml:space="preserve">(region warszawski stołeczny: </w:t>
            </w:r>
            <w:r w:rsidR="00FB48B8">
              <w:t>96</w:t>
            </w:r>
            <w:r>
              <w:t>%</w:t>
            </w:r>
          </w:p>
          <w:p w14:paraId="59747EF1" w14:textId="2302741B" w:rsidR="00AE3EA7" w:rsidRPr="00803FF2" w:rsidRDefault="00AE3EA7" w:rsidP="00AE3EA7">
            <w:pPr>
              <w:jc w:val="center"/>
              <w:rPr>
                <w:i/>
                <w:iCs/>
              </w:rPr>
            </w:pPr>
            <w:r>
              <w:t>region mazowiecki regionalny: 9</w:t>
            </w:r>
            <w:r w:rsidR="00FB48B8">
              <w:t>8</w:t>
            </w:r>
            <w:r>
              <w:t>%)</w:t>
            </w:r>
          </w:p>
        </w:tc>
      </w:tr>
      <w:tr w:rsidR="00EA557B" w14:paraId="08626CAC" w14:textId="77777777" w:rsidTr="00B66982">
        <w:trPr>
          <w:trHeight w:val="908"/>
        </w:trPr>
        <w:tc>
          <w:tcPr>
            <w:tcW w:w="4735" w:type="dxa"/>
            <w:shd w:val="clear" w:color="auto" w:fill="auto"/>
            <w:vAlign w:val="center"/>
          </w:tcPr>
          <w:p w14:paraId="7C6CCC6D" w14:textId="18E20E4F" w:rsidR="00EA557B" w:rsidRDefault="00EA557B" w:rsidP="00EA557B">
            <w:pPr>
              <w:jc w:val="center"/>
            </w:pPr>
            <w:r>
              <w:t>II Pomiar – Liczba miejsc pracy objętych analizą w ramach II pomiaru (miejsca pracy powstałe między 1.01.2019 – 31.12.2020)</w:t>
            </w:r>
          </w:p>
        </w:tc>
        <w:tc>
          <w:tcPr>
            <w:tcW w:w="4423" w:type="dxa"/>
            <w:shd w:val="clear" w:color="auto" w:fill="auto"/>
            <w:vAlign w:val="center"/>
          </w:tcPr>
          <w:p w14:paraId="04859E92" w14:textId="77777777" w:rsidR="00EA557B" w:rsidRDefault="00EA557B" w:rsidP="00EA557B">
            <w:pPr>
              <w:jc w:val="center"/>
            </w:pPr>
            <w:r>
              <w:t>94</w:t>
            </w:r>
          </w:p>
          <w:p w14:paraId="152107DB" w14:textId="77777777" w:rsidR="00AE3EA7" w:rsidRDefault="00AE3EA7" w:rsidP="00AE3EA7">
            <w:pPr>
              <w:jc w:val="center"/>
            </w:pPr>
            <w:r>
              <w:t>(region warszawski stołeczny: 18</w:t>
            </w:r>
          </w:p>
          <w:p w14:paraId="74EB77DE" w14:textId="2F37149B" w:rsidR="00AE3EA7" w:rsidRDefault="00AE3EA7" w:rsidP="00AE3EA7">
            <w:pPr>
              <w:jc w:val="center"/>
              <w:rPr>
                <w:i/>
                <w:iCs/>
              </w:rPr>
            </w:pPr>
            <w:r>
              <w:t>region mazowiecki regionalny: 76)</w:t>
            </w:r>
          </w:p>
        </w:tc>
      </w:tr>
      <w:tr w:rsidR="00EA557B" w14:paraId="1FE35FCC" w14:textId="77777777" w:rsidTr="00B66982">
        <w:trPr>
          <w:trHeight w:val="908"/>
        </w:trPr>
        <w:tc>
          <w:tcPr>
            <w:tcW w:w="4735" w:type="dxa"/>
            <w:shd w:val="clear" w:color="auto" w:fill="auto"/>
            <w:vAlign w:val="center"/>
          </w:tcPr>
          <w:p w14:paraId="60B26350" w14:textId="771052BB" w:rsidR="00EA557B" w:rsidRDefault="00EA557B" w:rsidP="00EA557B">
            <w:pPr>
              <w:jc w:val="center"/>
            </w:pPr>
            <w:r>
              <w:lastRenderedPageBreak/>
              <w:t>II Pomiar – Liczba miejsc pracy objętych analizą istniejących co najmniej 30 miesięcy</w:t>
            </w:r>
          </w:p>
        </w:tc>
        <w:tc>
          <w:tcPr>
            <w:tcW w:w="4423" w:type="dxa"/>
            <w:shd w:val="clear" w:color="auto" w:fill="auto"/>
            <w:vAlign w:val="center"/>
          </w:tcPr>
          <w:p w14:paraId="20317865" w14:textId="77777777" w:rsidR="00EA557B" w:rsidRDefault="00EA557B" w:rsidP="00EA557B">
            <w:pPr>
              <w:jc w:val="center"/>
            </w:pPr>
            <w:r>
              <w:t>93</w:t>
            </w:r>
          </w:p>
          <w:p w14:paraId="24E490F0" w14:textId="77777777" w:rsidR="00AE3EA7" w:rsidRDefault="00AE3EA7" w:rsidP="00AE3EA7">
            <w:pPr>
              <w:jc w:val="center"/>
            </w:pPr>
            <w:r>
              <w:t>(region warszawski stołeczny: 18</w:t>
            </w:r>
          </w:p>
          <w:p w14:paraId="3698D2FF" w14:textId="6F98FD48" w:rsidR="00AE3EA7" w:rsidRDefault="00AE3EA7" w:rsidP="00AE3EA7">
            <w:pPr>
              <w:jc w:val="center"/>
              <w:rPr>
                <w:i/>
                <w:iCs/>
              </w:rPr>
            </w:pPr>
            <w:r>
              <w:t>region mazowiecki regionalny: 75)</w:t>
            </w:r>
          </w:p>
        </w:tc>
      </w:tr>
      <w:tr w:rsidR="00EA557B" w14:paraId="4A5F0724" w14:textId="77777777" w:rsidTr="00B66982">
        <w:trPr>
          <w:trHeight w:val="908"/>
        </w:trPr>
        <w:tc>
          <w:tcPr>
            <w:tcW w:w="4735" w:type="dxa"/>
            <w:shd w:val="clear" w:color="auto" w:fill="auto"/>
            <w:vAlign w:val="center"/>
          </w:tcPr>
          <w:p w14:paraId="4A835B9F" w14:textId="479EF039" w:rsidR="00EA557B" w:rsidRDefault="00EA557B" w:rsidP="00EA557B">
            <w:pPr>
              <w:jc w:val="center"/>
            </w:pPr>
            <w:r>
              <w:t>II Pomiar – Odsetek miejsc pracy objętych analizą istniejących co najmniej 30 miesięcy</w:t>
            </w:r>
          </w:p>
        </w:tc>
        <w:tc>
          <w:tcPr>
            <w:tcW w:w="4423" w:type="dxa"/>
            <w:shd w:val="clear" w:color="auto" w:fill="auto"/>
            <w:vAlign w:val="center"/>
          </w:tcPr>
          <w:p w14:paraId="51621AA4" w14:textId="3C15324B" w:rsidR="00EA557B" w:rsidRDefault="00EA557B" w:rsidP="00EA557B">
            <w:pPr>
              <w:jc w:val="center"/>
            </w:pPr>
            <w:r>
              <w:t>9</w:t>
            </w:r>
            <w:r w:rsidR="00674B91">
              <w:t>8,</w:t>
            </w:r>
            <w:r>
              <w:t>9%</w:t>
            </w:r>
          </w:p>
          <w:p w14:paraId="3BA4E44A" w14:textId="77777777" w:rsidR="00AE3EA7" w:rsidRDefault="00AE3EA7" w:rsidP="00AE3EA7">
            <w:pPr>
              <w:jc w:val="center"/>
            </w:pPr>
            <w:r>
              <w:t>(region warszawski stołeczny: 100%</w:t>
            </w:r>
          </w:p>
          <w:p w14:paraId="2C5EC2AC" w14:textId="3FD6B523" w:rsidR="00AE3EA7" w:rsidRDefault="00AE3EA7" w:rsidP="00AE3EA7">
            <w:pPr>
              <w:jc w:val="center"/>
              <w:rPr>
                <w:i/>
                <w:iCs/>
              </w:rPr>
            </w:pPr>
            <w:r>
              <w:t>region mazowiecki regionalny: 99%)</w:t>
            </w:r>
          </w:p>
        </w:tc>
      </w:tr>
      <w:tr w:rsidR="00EA557B" w14:paraId="7BC79704" w14:textId="77777777" w:rsidTr="00231FB0">
        <w:trPr>
          <w:trHeight w:val="196"/>
        </w:trPr>
        <w:tc>
          <w:tcPr>
            <w:tcW w:w="4735" w:type="dxa"/>
            <w:vAlign w:val="center"/>
          </w:tcPr>
          <w:p w14:paraId="36FB6C4F" w14:textId="77777777" w:rsidR="00EA557B" w:rsidRDefault="00EA557B" w:rsidP="00EA557B">
            <w:pPr>
              <w:jc w:val="center"/>
            </w:pPr>
            <w:r>
              <w:t>Prognoza osiągnięcia wskaźnika w 2023 roku na podstawie liczby miejsc wsparcia utworzonych do 31.2020 oraz wartości wskaźnika oszacowanej w ramach pomiaru I</w:t>
            </w:r>
          </w:p>
        </w:tc>
        <w:tc>
          <w:tcPr>
            <w:tcW w:w="4423" w:type="dxa"/>
            <w:vAlign w:val="center"/>
          </w:tcPr>
          <w:p w14:paraId="711DDF10" w14:textId="77777777" w:rsidR="00EA557B" w:rsidRDefault="0094213F" w:rsidP="00EA557B">
            <w:pPr>
              <w:jc w:val="center"/>
            </w:pPr>
            <w:r>
              <w:t xml:space="preserve">210 </w:t>
            </w:r>
            <w:r w:rsidR="003A37D4">
              <w:t>(</w:t>
            </w:r>
            <w:r w:rsidR="00EA557B">
              <w:t>98,1%</w:t>
            </w:r>
            <w:r w:rsidR="003A37D4">
              <w:t>)</w:t>
            </w:r>
          </w:p>
          <w:p w14:paraId="22036712" w14:textId="6ED0E415" w:rsidR="00FB48B8" w:rsidRDefault="00FB48B8" w:rsidP="00FB48B8">
            <w:pPr>
              <w:jc w:val="center"/>
            </w:pPr>
            <w:r>
              <w:t xml:space="preserve">(region warszawski stołeczny: </w:t>
            </w:r>
            <w:r w:rsidR="006478D4">
              <w:t>98</w:t>
            </w:r>
            <w:r>
              <w:t>%</w:t>
            </w:r>
          </w:p>
          <w:p w14:paraId="6676EF4F" w14:textId="5908FB8D" w:rsidR="00FB48B8" w:rsidRDefault="00FB48B8" w:rsidP="00FB48B8">
            <w:pPr>
              <w:jc w:val="center"/>
            </w:pPr>
            <w:r>
              <w:t xml:space="preserve">region mazowiecki regionalny: </w:t>
            </w:r>
            <w:r w:rsidR="006478D4">
              <w:t>98</w:t>
            </w:r>
            <w:r>
              <w:t>%)</w:t>
            </w:r>
          </w:p>
        </w:tc>
      </w:tr>
      <w:tr w:rsidR="00EA557B" w14:paraId="1AF7D93F" w14:textId="77777777" w:rsidTr="00231FB0">
        <w:trPr>
          <w:trHeight w:val="196"/>
        </w:trPr>
        <w:tc>
          <w:tcPr>
            <w:tcW w:w="4735" w:type="dxa"/>
            <w:vAlign w:val="center"/>
          </w:tcPr>
          <w:p w14:paraId="69CB64C5" w14:textId="0EB349B0" w:rsidR="00EA557B" w:rsidRDefault="00BF0575" w:rsidP="00EA557B">
            <w:pPr>
              <w:jc w:val="center"/>
            </w:pPr>
            <w:r>
              <w:t>Ocena uzyskanej wartości wskaźnika</w:t>
            </w:r>
          </w:p>
        </w:tc>
        <w:tc>
          <w:tcPr>
            <w:tcW w:w="4423" w:type="dxa"/>
            <w:vAlign w:val="center"/>
          </w:tcPr>
          <w:p w14:paraId="3AE5BFB2" w14:textId="6CC425A5" w:rsidR="00EA557B" w:rsidRDefault="00BF0575" w:rsidP="00EA557B">
            <w:pPr>
              <w:jc w:val="center"/>
            </w:pPr>
            <w:r>
              <w:t>Osiągnięto wartość wskaźnika powyżej zakładanej wartości.</w:t>
            </w:r>
          </w:p>
        </w:tc>
      </w:tr>
    </w:tbl>
    <w:p w14:paraId="32F9752E" w14:textId="21AAE695" w:rsidR="00D727B3" w:rsidRDefault="00D727B3" w:rsidP="00D727B3">
      <w:pPr>
        <w:pStyle w:val="Legenda"/>
      </w:pPr>
      <w:r>
        <w:t xml:space="preserve">Opracowanie własne na podstawie badania CATI/CAWI wśród przedsiębiorstw społecznych przeprowadzonego w ramach I </w:t>
      </w:r>
      <w:proofErr w:type="spellStart"/>
      <w:r w:rsidR="00EA557B">
        <w:t>i</w:t>
      </w:r>
      <w:proofErr w:type="spellEnd"/>
      <w:r w:rsidR="00EA557B">
        <w:t xml:space="preserve"> II </w:t>
      </w:r>
      <w:r>
        <w:t>pomiaru</w:t>
      </w:r>
      <w:r w:rsidR="00EA557B">
        <w:t>.</w:t>
      </w:r>
    </w:p>
    <w:p w14:paraId="6F21041E" w14:textId="6F7FAE39" w:rsidR="00EA557B" w:rsidRPr="00EA557B" w:rsidRDefault="00CF4CBA" w:rsidP="00BF0575">
      <w:r>
        <w:t xml:space="preserve">Wartości wskaźnika wyliczone w ramach I pomiaru realizowanego w 2021 roku nie różnią się znacząco w podziale na </w:t>
      </w:r>
      <w:proofErr w:type="spellStart"/>
      <w:r>
        <w:t>OWESy</w:t>
      </w:r>
      <w:proofErr w:type="spellEnd"/>
      <w:r>
        <w:t xml:space="preserve"> realizujące wsparcie na rzecz tworzenia miejsc pracy w przedsiębiorstwach społecznych na terenie województwa mazowieckiego. </w:t>
      </w:r>
      <w:r w:rsidR="00D97374">
        <w:t>Nieco większy</w:t>
      </w:r>
      <w:r>
        <w:t xml:space="preserve"> odsetek miejsc pracy, które istniały co najmniej 30</w:t>
      </w:r>
      <w:r w:rsidR="00D97374">
        <w:t xml:space="preserve"> miesięcy</w:t>
      </w:r>
      <w:r>
        <w:t xml:space="preserve"> odnotowano w przypadku </w:t>
      </w:r>
      <w:r w:rsidR="00D97374">
        <w:t>przedsiębiorstw społecznych wspartych za pośrednictwem Centrum Innowacji Społeczeństwa Informacyjnego oraz Stowarzyszenia Biuro Obsługi Ruchu Inicjatyw Społecznych BOR.</w:t>
      </w:r>
      <w:r w:rsidR="00BF0575">
        <w:t xml:space="preserve"> </w:t>
      </w:r>
      <w:r w:rsidR="00BF0575" w:rsidRPr="00BF0575">
        <w:t>Ze względu na uzyskaną wartość wskaźnika (</w:t>
      </w:r>
      <w:r w:rsidR="00DC2D1A">
        <w:t xml:space="preserve">niemal </w:t>
      </w:r>
      <w:r w:rsidR="00BF0575" w:rsidRPr="00BF0575">
        <w:t>100% weryfikowanych miejsc pracy nadal istnieje) nie zauważalne są także różnice w przypadku II pomiaru.</w:t>
      </w:r>
      <w:r>
        <w:rPr>
          <w:noProof/>
          <w:lang w:eastAsia="pl-PL"/>
        </w:rPr>
        <w:drawing>
          <wp:inline distT="0" distB="0" distL="0" distR="0" wp14:anchorId="42B5042A" wp14:editId="7727BF7E">
            <wp:extent cx="5794375" cy="2664373"/>
            <wp:effectExtent l="0" t="0" r="0" b="3175"/>
            <wp:docPr id="9" name="Wykres 9" descr="Wykres przedstawiający Wartość wskaźnika Liczba miejsc pracy istniejących co najmniej 30 miesięcy, utworzonych w przedsiębiorstwach społecznych w podziale na OWES – mazowieckie:&#10;Centrum Innowacji Społeczeństwa Informatycznego 100%&#10;Fundacja Fundusz Współpracy 98%&#10;Fundacja Inicjatyw społeczno-ekonomicznych 95%&#10;Fundacja Rozwoju Społeczeństwa Obywatelskiego 80%&#10;Stowarzyszenie Biuro Obsługi Ruchu Inicjatyw Społecznych BOR 100%">
              <a:extLst xmlns:a="http://schemas.openxmlformats.org/drawingml/2006/main">
                <a:ext uri="{FF2B5EF4-FFF2-40B4-BE49-F238E27FC236}">
                  <a16:creationId xmlns:a16="http://schemas.microsoft.com/office/drawing/2014/main" id="{795B0D81-6CB3-41B3-B179-CF7BE22D4F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435830" w:rsidRPr="00435830">
        <w:t xml:space="preserve"> </w:t>
      </w:r>
      <w:r w:rsidR="00EA557B">
        <w:t>Opracowanie własne na podstawie badania CATI/CAWI wśród przedsiębiorstw społecznych przeprowadzonego w ramach I pomiaru. N=31</w:t>
      </w:r>
    </w:p>
    <w:p w14:paraId="23158E63" w14:textId="424987DC" w:rsidR="00435830" w:rsidRDefault="00EA557B" w:rsidP="00435830">
      <w:pPr>
        <w:pStyle w:val="Legenda"/>
      </w:pPr>
      <w:r>
        <w:rPr>
          <w:noProof/>
          <w:lang w:eastAsia="pl-PL"/>
        </w:rPr>
        <w:lastRenderedPageBreak/>
        <w:drawing>
          <wp:inline distT="0" distB="0" distL="0" distR="0" wp14:anchorId="7B34E4D8" wp14:editId="78915272">
            <wp:extent cx="5848350" cy="2593340"/>
            <wp:effectExtent l="0" t="0" r="0" b="0"/>
            <wp:docPr id="11" name="Wykres 11"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723CA660-1791-499F-8F39-4F7DAB1C42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435830">
        <w:t>Opracowanie własne na podstawie badania CATI/CAWI wśród przedsiębiorstw społeczn</w:t>
      </w:r>
      <w:r>
        <w:t xml:space="preserve">ych przeprowadzonego w ramach II </w:t>
      </w:r>
      <w:r w:rsidR="00435830">
        <w:t>pomiar</w:t>
      </w:r>
      <w:r>
        <w:t>u. N=33</w:t>
      </w:r>
    </w:p>
    <w:p w14:paraId="059CD32B" w14:textId="190F6D3A" w:rsidR="00DC2D1A" w:rsidRDefault="00DC2D1A" w:rsidP="00DC2D1A">
      <w:r>
        <w:t xml:space="preserve">Miejsca pracy, które powstały dzięki wsparciu z RPO Województwa Mazowieckiego na lata 2014-2020 charakteryzują się bardzo dużą przeżywalnością jeśli chodzi o okres objęty analizą (30 miesięcy). Podczas drugiego pomiaru odnotowano, że w okresie 30 miesięcy od dnia utworzenia miejsca pracy zlikwidowano jedynie 1% miejsc pracy. </w:t>
      </w:r>
    </w:p>
    <w:p w14:paraId="62226206" w14:textId="5C9A4608" w:rsidR="000201C8" w:rsidRDefault="00EA557B" w:rsidP="002D55E8">
      <w:r>
        <w:rPr>
          <w:noProof/>
          <w:lang w:eastAsia="pl-PL"/>
        </w:rPr>
        <w:drawing>
          <wp:inline distT="0" distB="0" distL="0" distR="0" wp14:anchorId="257D8310" wp14:editId="42918BDE">
            <wp:extent cx="5772150" cy="2476500"/>
            <wp:effectExtent l="0" t="0" r="0" b="0"/>
            <wp:docPr id="12" name="Wykres 12" descr="Wykres prezentujący jak długo istniały stanowiska pracy, które zostały zlikwidowane.">
              <a:extLst xmlns:a="http://schemas.openxmlformats.org/drawingml/2006/main">
                <a:ext uri="{FF2B5EF4-FFF2-40B4-BE49-F238E27FC236}">
                  <a16:creationId xmlns:a16="http://schemas.microsoft.com/office/drawing/2014/main" id="{CD697879-E48B-41FE-8E12-9EF8515A7F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3DA5B58" w14:textId="7FDDFDC5" w:rsidR="00EA557B" w:rsidRPr="00DC2D1A" w:rsidRDefault="00EA557B" w:rsidP="002D55E8">
      <w:pPr>
        <w:rPr>
          <w:i/>
          <w:color w:val="222A35" w:themeColor="text2" w:themeShade="80"/>
          <w:sz w:val="20"/>
        </w:rPr>
      </w:pPr>
      <w:r w:rsidRPr="00EA557B">
        <w:rPr>
          <w:i/>
          <w:color w:val="222A35" w:themeColor="text2" w:themeShade="80"/>
          <w:sz w:val="20"/>
        </w:rPr>
        <w:t>Opracowanie własne na podstawie badania CATI/CAWI wśród przedsiębiorstw społecznych przeprowadzonego w ramach II pomiaru. N=33</w:t>
      </w:r>
    </w:p>
    <w:p w14:paraId="3D5FAE80" w14:textId="5427639A" w:rsidR="00AE6091" w:rsidRDefault="00B93A1A" w:rsidP="00BC3AF9">
      <w:pPr>
        <w:pStyle w:val="Nagwek2"/>
      </w:pPr>
      <w:r>
        <w:t xml:space="preserve">Charakterystyka wsparcia </w:t>
      </w:r>
    </w:p>
    <w:p w14:paraId="0624FC04" w14:textId="77980679" w:rsidR="00E71F3E" w:rsidRPr="00E71F3E" w:rsidRDefault="00E64BE2" w:rsidP="00E71F3E">
      <w:r>
        <w:t>W województwie mazowieckim wspierane przedsiębiorstwa społeczne działają najczęściej w branży kultura i edukacja (</w:t>
      </w:r>
      <w:r w:rsidR="00DC2D1A">
        <w:t>39</w:t>
      </w:r>
      <w:r>
        <w:t xml:space="preserve">%). </w:t>
      </w:r>
      <w:r w:rsidR="003D737A">
        <w:t xml:space="preserve">W grupie podmiotów, które zostały objęte analizą </w:t>
      </w:r>
      <w:r w:rsidR="003C76BC">
        <w:t>istnieje duże zróżnicowanie jeśli chodzi o obszary działalności przedsiębiorstw społecznych wspartych w ramach interwencji. Zauważalne jest, że wspierane były podmioty z branż</w:t>
      </w:r>
      <w:r w:rsidR="00DC2D1A">
        <w:t xml:space="preserve"> m.in.</w:t>
      </w:r>
      <w:r w:rsidR="009A2AA9">
        <w:t xml:space="preserve"> takich jak</w:t>
      </w:r>
      <w:r w:rsidR="00F56DC9">
        <w:t xml:space="preserve"> gastronomia (33%), handel i pozostałe usługi (15%).</w:t>
      </w:r>
    </w:p>
    <w:p w14:paraId="161C40A6" w14:textId="5B544D8B" w:rsidR="00435830" w:rsidRDefault="00EA557B" w:rsidP="00435830">
      <w:pPr>
        <w:pStyle w:val="Legenda"/>
      </w:pPr>
      <w:r>
        <w:rPr>
          <w:noProof/>
          <w:lang w:eastAsia="pl-PL"/>
        </w:rPr>
        <w:lastRenderedPageBreak/>
        <w:drawing>
          <wp:inline distT="0" distB="0" distL="0" distR="0" wp14:anchorId="4C2FB007" wp14:editId="339081AF">
            <wp:extent cx="5760720" cy="3212465"/>
            <wp:effectExtent l="0" t="0" r="0" b="6985"/>
            <wp:docPr id="1" name="Wykres 1" descr="Wykres prezentujący obszary działalności przedsiębiorstw społecznych.">
              <a:extLst xmlns:a="http://schemas.openxmlformats.org/drawingml/2006/main">
                <a:ext uri="{FF2B5EF4-FFF2-40B4-BE49-F238E27FC236}">
                  <a16:creationId xmlns:a16="http://schemas.microsoft.com/office/drawing/2014/main" id="{9FEA6EDD-344A-4DFA-A6C4-36CE1059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887578" w:rsidRPr="00887578">
        <w:t xml:space="preserve"> </w:t>
      </w:r>
      <w:r w:rsidRPr="00EA557B">
        <w:t>Opracowanie własne na podstawie badania CATI/CAWI wśród przedsiębiorstw społecznych przeprowadzonego w ramach II pomiaru. N=33</w:t>
      </w:r>
    </w:p>
    <w:p w14:paraId="2ED98847" w14:textId="079F6E70" w:rsidR="00B2273E" w:rsidRDefault="00A82F8C" w:rsidP="00C95B82">
      <w:r>
        <w:t>Charakterystyka osób, które zostały zatrudnione na utworzonych w przedsiębiorstwach społecznych miejscach pracy, wykazuje nadreprezentację kobiet (</w:t>
      </w:r>
      <w:r w:rsidR="00F56DC9">
        <w:t>68</w:t>
      </w:r>
      <w:r>
        <w:t xml:space="preserve">%). Ponadto, analizując strukturę wieku osób zatrudnianych zauważyć można, że najwięcej osób zatrudniono w wieku </w:t>
      </w:r>
      <w:r w:rsidR="00F56DC9">
        <w:t>36-4</w:t>
      </w:r>
      <w:r>
        <w:t>5 lat (</w:t>
      </w:r>
      <w:r w:rsidR="00F56DC9">
        <w:t>36</w:t>
      </w:r>
      <w:r>
        <w:t xml:space="preserve">%), to jest osób wchodzących na rynek pracy, które często w tym wieku </w:t>
      </w:r>
      <w:r w:rsidR="00296E7E">
        <w:t xml:space="preserve">zdobywają pierwsze doświadczenia zawodowe. Warto zauważyć także niewielki odsetek </w:t>
      </w:r>
      <w:r w:rsidR="00F56DC9">
        <w:t>osób młodych do 25 roku życia (3</w:t>
      </w:r>
      <w:r w:rsidR="00296E7E">
        <w:t xml:space="preserve">%) oraz osób </w:t>
      </w:r>
      <w:r w:rsidR="00F56DC9">
        <w:t>w wieku powyżej 55 roku życia (7</w:t>
      </w:r>
      <w:r w:rsidR="00296E7E">
        <w:t xml:space="preserve">%). Osoby zatrudniane na tworzonych miejscach pracy nie były osobami pracującymi. Wsparcie pozwoliło na utworzenie miejsc pracy przede wszystkim dla osób bezrobotnych lub nieaktywnych zawodowo. </w:t>
      </w:r>
      <w:r w:rsidR="00C95B82">
        <w:t xml:space="preserve">Ważnym spostrzeżeniem jest także to, że na miejscach pracy powstałych w wyniku wsparcia przedsiębiorstw społecznych, objętych niniejszym badaniem, zatrudniono osoby posiadające orzeczenie o niepełnosprawności. W województwie mazowieckim osoby z niepełnosprawnościami stanowiły </w:t>
      </w:r>
      <w:r w:rsidR="00F56DC9">
        <w:t>43</w:t>
      </w:r>
      <w:r w:rsidR="00C95B82">
        <w:t>% wszystkich pracowników zajmujących stanowiska utworzone w ten sposób. Ponadto, w strukturze osób zatrudnionych na utworzonych miejscach pracy dominują osoby z wykształceniem średnim ogólnokształcącym (3</w:t>
      </w:r>
      <w:r w:rsidR="00F56DC9">
        <w:t>9</w:t>
      </w:r>
      <w:r w:rsidR="00C95B82">
        <w:t xml:space="preserve">%) i </w:t>
      </w:r>
      <w:r w:rsidR="00F56DC9">
        <w:t>wyższym (20</w:t>
      </w:r>
      <w:r w:rsidR="00C95B82">
        <w:t xml:space="preserve">%). </w:t>
      </w:r>
    </w:p>
    <w:p w14:paraId="7ECE21BE" w14:textId="77777777" w:rsidR="002377DA" w:rsidRDefault="002377DA" w:rsidP="002377DA"/>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490"/>
        <w:gridCol w:w="4582"/>
      </w:tblGrid>
      <w:tr w:rsidR="009C66A6" w14:paraId="3631A188" w14:textId="77777777" w:rsidTr="00BF0575">
        <w:tc>
          <w:tcPr>
            <w:tcW w:w="4483" w:type="dxa"/>
          </w:tcPr>
          <w:p w14:paraId="6699FC5E" w14:textId="41BBABD6" w:rsidR="009C66A6" w:rsidRDefault="00BF0575" w:rsidP="002377DA">
            <w:r>
              <w:rPr>
                <w:noProof/>
                <w:lang w:eastAsia="pl-PL"/>
              </w:rPr>
              <w:lastRenderedPageBreak/>
              <w:drawing>
                <wp:inline distT="0" distB="0" distL="0" distR="0" wp14:anchorId="57BBFFA4" wp14:editId="2E1344C7">
                  <wp:extent cx="2714625" cy="2343150"/>
                  <wp:effectExtent l="0" t="0" r="0" b="0"/>
                  <wp:docPr id="13" name="Wykres 13" descr="Wykres prezentujący jakiej płci byli pracownicy zajmujący utworzone stanowiska.">
                    <a:extLst xmlns:a="http://schemas.openxmlformats.org/drawingml/2006/main">
                      <a:ext uri="{FF2B5EF4-FFF2-40B4-BE49-F238E27FC236}">
                        <a16:creationId xmlns:a16="http://schemas.microsoft.com/office/drawing/2014/main" id="{3E30865A-60BF-4029-89C5-D5A2F373E5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589" w:type="dxa"/>
          </w:tcPr>
          <w:p w14:paraId="3C73813C" w14:textId="6D432BF9" w:rsidR="009C66A6" w:rsidRDefault="00BF0575" w:rsidP="002377DA">
            <w:r>
              <w:rPr>
                <w:noProof/>
                <w:lang w:eastAsia="pl-PL"/>
              </w:rPr>
              <w:drawing>
                <wp:inline distT="0" distB="0" distL="0" distR="0" wp14:anchorId="44FAEEAF" wp14:editId="2DDAA41B">
                  <wp:extent cx="2762250" cy="2295525"/>
                  <wp:effectExtent l="0" t="0" r="0" b="0"/>
                  <wp:docPr id="14" name="Wykres 14" descr="Wykres prezentujący w jakim wieku byli pracownicy zajmujący utworzone stanowiska.">
                    <a:extLst xmlns:a="http://schemas.openxmlformats.org/drawingml/2006/main">
                      <a:ext uri="{FF2B5EF4-FFF2-40B4-BE49-F238E27FC236}">
                        <a16:creationId xmlns:a16="http://schemas.microsoft.com/office/drawing/2014/main" id="{C1468DB9-D501-4BB1-956A-2C3AEBD72A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A27E79" w14:paraId="779A3713" w14:textId="77777777" w:rsidTr="00BF0575">
        <w:tc>
          <w:tcPr>
            <w:tcW w:w="4483" w:type="dxa"/>
          </w:tcPr>
          <w:p w14:paraId="290EA3DE" w14:textId="4D885E98" w:rsidR="009C66A6" w:rsidRDefault="00BF0575" w:rsidP="002377DA">
            <w:r>
              <w:rPr>
                <w:noProof/>
                <w:lang w:eastAsia="pl-PL"/>
              </w:rPr>
              <w:drawing>
                <wp:inline distT="0" distB="0" distL="0" distR="0" wp14:anchorId="03A1DC6B" wp14:editId="043314CC">
                  <wp:extent cx="2762250" cy="2667000"/>
                  <wp:effectExtent l="0" t="0" r="0" b="0"/>
                  <wp:docPr id="15" name="Wykres 15" descr="Wykres prezentujący jaki status na rynku, posiadali pracownicy zajmujący utworzone stanowiska.">
                    <a:extLst xmlns:a="http://schemas.openxmlformats.org/drawingml/2006/main">
                      <a:ext uri="{FF2B5EF4-FFF2-40B4-BE49-F238E27FC236}">
                        <a16:creationId xmlns:a16="http://schemas.microsoft.com/office/drawing/2014/main" id="{C5298B7C-6C35-442B-94B9-5F3E8AA3F0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589" w:type="dxa"/>
          </w:tcPr>
          <w:p w14:paraId="31B13DBD" w14:textId="35AB39F2" w:rsidR="009C66A6" w:rsidRDefault="00BF0575" w:rsidP="002377DA">
            <w:r>
              <w:rPr>
                <w:noProof/>
                <w:lang w:eastAsia="pl-PL"/>
              </w:rPr>
              <w:drawing>
                <wp:inline distT="0" distB="0" distL="0" distR="0" wp14:anchorId="04DACF4F" wp14:editId="1104C5B5">
                  <wp:extent cx="2724150" cy="2600325"/>
                  <wp:effectExtent l="0" t="0" r="0" b="0"/>
                  <wp:docPr id="16" name="Wykres 16"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8BD68F5C-8245-494D-9672-840C649FF1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029B96A2" w14:textId="002A7DF8" w:rsidR="00435830" w:rsidRDefault="00BF0575" w:rsidP="00435830">
      <w:pPr>
        <w:pStyle w:val="Legenda"/>
      </w:pPr>
      <w:r>
        <w:rPr>
          <w:noProof/>
          <w:lang w:eastAsia="pl-PL"/>
        </w:rPr>
        <w:drawing>
          <wp:inline distT="0" distB="0" distL="0" distR="0" wp14:anchorId="792F50AF" wp14:editId="23053FAD">
            <wp:extent cx="5581650" cy="2809875"/>
            <wp:effectExtent l="0" t="0" r="0" b="0"/>
            <wp:docPr id="17" name="Wykres 17" descr="Wykres prezentujący jakie wykształcenie posiadali pracownicy zajmujący utworzone stanowiska.">
              <a:extLst xmlns:a="http://schemas.openxmlformats.org/drawingml/2006/main">
                <a:ext uri="{FF2B5EF4-FFF2-40B4-BE49-F238E27FC236}">
                  <a16:creationId xmlns:a16="http://schemas.microsoft.com/office/drawing/2014/main" id="{E120713A-3E63-4DE9-9D93-7E0659B620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435830" w:rsidRPr="00435830">
        <w:t xml:space="preserve"> </w:t>
      </w:r>
      <w:r w:rsidR="00EA557B" w:rsidRPr="00EA557B">
        <w:t>Opracowanie własne na podstawie badania CATI/CAWI wśród przedsiębiorstw społecznych przeprowadzonego w ramach II pomiaru. N=33</w:t>
      </w:r>
    </w:p>
    <w:p w14:paraId="4C47F052" w14:textId="5F7CB70C" w:rsidR="00E36711" w:rsidRDefault="00C95B82" w:rsidP="002377DA">
      <w:r>
        <w:lastRenderedPageBreak/>
        <w:t xml:space="preserve">Analizując strukturę demograficzną osób zatrudnionych na utworzonych miejscach pracy zauważyć można relatywnie duże zróżnicowanie. </w:t>
      </w:r>
      <w:r w:rsidR="00232118">
        <w:t>W przypadku interwencji realizowanej w ramach RPO Województwa Mazowieckiego</w:t>
      </w:r>
      <w:r w:rsidR="00B60FB5">
        <w:t xml:space="preserve"> można zauważyć, że najczęściej występującym problemem, który utrudniał znalezienie pracy osobom, które zostały zatrudnione na powstałych w ramach interwencji miejscach pracy było długotrwałe bezrobocie (</w:t>
      </w:r>
      <w:r w:rsidR="00F56DC9">
        <w:t>61</w:t>
      </w:r>
      <w:r w:rsidR="00B60FB5">
        <w:t>%)</w:t>
      </w:r>
      <w:r w:rsidR="008C4965">
        <w:t xml:space="preserve"> lub stan zdrowia psychiczn</w:t>
      </w:r>
      <w:r w:rsidR="00F56DC9">
        <w:t>ego (3</w:t>
      </w:r>
      <w:r w:rsidR="008C4965">
        <w:t>6%) lub fizyczn</w:t>
      </w:r>
      <w:r w:rsidR="00F56DC9">
        <w:t>ego (30</w:t>
      </w:r>
      <w:r w:rsidR="008C4965">
        <w:t xml:space="preserve">%). Zauważyć zatem można, że wsparcie zostało do osób, które przede wszystkim samodzielnie miały problem ze znalezieniem zatrudnienia. Inne problemy, które stanowią bariery na rynku pracy występowały sporadycznie. Interwencja w postaci wsparcia na rzecz tworzenia nowych miejsc pracy w przedsiębiorstwach społecznych stanowi zatem </w:t>
      </w:r>
      <w:r w:rsidR="00B5665C">
        <w:t xml:space="preserve">istotne narzędzie aktywizacji zawodowej. </w:t>
      </w:r>
    </w:p>
    <w:p w14:paraId="2CDC45DB" w14:textId="6A5C1D21" w:rsidR="00435830" w:rsidRDefault="00BF0575" w:rsidP="00435830">
      <w:pPr>
        <w:pStyle w:val="Legenda"/>
      </w:pPr>
      <w:r>
        <w:rPr>
          <w:noProof/>
          <w:lang w:eastAsia="pl-PL"/>
        </w:rPr>
        <w:drawing>
          <wp:inline distT="0" distB="0" distL="0" distR="0" wp14:anchorId="6AD66EE6" wp14:editId="11B11A3A">
            <wp:extent cx="5438775" cy="2762250"/>
            <wp:effectExtent l="0" t="0" r="0" b="0"/>
            <wp:docPr id="18" name="Wykres 18"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2D461116-5D03-4EF4-AB0C-A815F90C42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435830" w:rsidRPr="00435830">
        <w:t xml:space="preserve"> </w:t>
      </w:r>
      <w:r w:rsidR="00EA557B" w:rsidRPr="00EA557B">
        <w:t>Opracowanie własne na podstawie badania CATI/CAWI wśród przedsiębiorstw społecznych przeprowadzonego w ramach II pomiaru. N=33</w:t>
      </w:r>
    </w:p>
    <w:p w14:paraId="54E2E1CB" w14:textId="77777777" w:rsidR="00F56DC9" w:rsidRDefault="00F56DC9">
      <w:pPr>
        <w:rPr>
          <w:rFonts w:asciiTheme="majorHAnsi" w:eastAsiaTheme="majorEastAsia" w:hAnsiTheme="majorHAnsi" w:cstheme="majorBidi"/>
          <w:b/>
          <w:bCs/>
          <w:smallCaps/>
          <w:color w:val="000000" w:themeColor="text1"/>
          <w:sz w:val="28"/>
          <w:szCs w:val="28"/>
        </w:rPr>
      </w:pPr>
      <w:r>
        <w:br w:type="page"/>
      </w:r>
    </w:p>
    <w:p w14:paraId="5CB11650" w14:textId="13B2616B" w:rsidR="00F56DC9" w:rsidRPr="00F56DC9" w:rsidRDefault="00C66337" w:rsidP="00AB2961">
      <w:pPr>
        <w:pStyle w:val="Nagwek2"/>
      </w:pPr>
      <w:r>
        <w:lastRenderedPageBreak/>
        <w:t>Wnioski</w:t>
      </w:r>
    </w:p>
    <w:p w14:paraId="2122CCC9" w14:textId="433EF1C0" w:rsidR="00C66337" w:rsidRDefault="00C66337" w:rsidP="00C66337">
      <w:bookmarkStart w:id="2" w:name="_Hlk93923529"/>
      <w:r>
        <w:t xml:space="preserve">W przypadku RPO Województwa Mazowieckiego na lata 2014-2020 </w:t>
      </w:r>
      <w:r w:rsidR="00F56DC9">
        <w:t xml:space="preserve">2020 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zidentyfikowano przeżywalność miejsc pracy na poziomie 98</w:t>
      </w:r>
      <w:r w:rsidR="00F56DC9">
        <w:t>,1</w:t>
      </w:r>
      <w:r>
        <w:t xml:space="preserve">%. W stosunku do zakładanych 40% jest to wartość znacznie większa, co wskazuje na to, że podejmowane działania skutecznie przyczyniają się do tworzenia trwałych miejsc pracy w przedsiębiorstwach społecznych. </w:t>
      </w:r>
      <w:r w:rsidR="00B5665C">
        <w:t xml:space="preserve">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mazowieckiego stanowiło narzędzie aktywizacji zawodowej – najczęściej występującym problemem, który stanowił barierę dla osób zatrudnianych na utworzonych miejscach pracy było długotrwałe bezrobocie. </w:t>
      </w:r>
    </w:p>
    <w:bookmarkEnd w:id="2"/>
    <w:p w14:paraId="5D213691" w14:textId="77777777" w:rsidR="00C66337" w:rsidRPr="00C66337" w:rsidRDefault="00C66337" w:rsidP="00C66337"/>
    <w:sectPr w:rsidR="00C66337" w:rsidRPr="00C66337">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E210C" w14:textId="77777777" w:rsidR="002451B3" w:rsidRDefault="002451B3" w:rsidP="00D727B3">
      <w:pPr>
        <w:spacing w:after="0" w:line="240" w:lineRule="auto"/>
      </w:pPr>
      <w:r>
        <w:separator/>
      </w:r>
    </w:p>
  </w:endnote>
  <w:endnote w:type="continuationSeparator" w:id="0">
    <w:p w14:paraId="2BA2EA3E" w14:textId="77777777" w:rsidR="002451B3" w:rsidRDefault="002451B3" w:rsidP="00D72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978293"/>
      <w:docPartObj>
        <w:docPartGallery w:val="Page Numbers (Bottom of Page)"/>
        <w:docPartUnique/>
      </w:docPartObj>
    </w:sdtPr>
    <w:sdtEndPr/>
    <w:sdtContent>
      <w:p w14:paraId="678C1C03" w14:textId="0E22A449" w:rsidR="00435830" w:rsidRDefault="00435830">
        <w:pPr>
          <w:pStyle w:val="Stopka"/>
          <w:jc w:val="center"/>
        </w:pPr>
        <w:r>
          <w:fldChar w:fldCharType="begin"/>
        </w:r>
        <w:r>
          <w:instrText>PAGE   \* MERGEFORMAT</w:instrText>
        </w:r>
        <w:r>
          <w:fldChar w:fldCharType="separate"/>
        </w:r>
        <w:r w:rsidR="00F56DC9">
          <w:rPr>
            <w:noProof/>
          </w:rPr>
          <w:t>7</w:t>
        </w:r>
        <w:r>
          <w:fldChar w:fldCharType="end"/>
        </w:r>
      </w:p>
    </w:sdtContent>
  </w:sdt>
  <w:p w14:paraId="277794BC" w14:textId="77777777" w:rsidR="00435830" w:rsidRDefault="00435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88E5E" w14:textId="77777777" w:rsidR="002451B3" w:rsidRDefault="002451B3" w:rsidP="00D727B3">
      <w:pPr>
        <w:spacing w:after="0" w:line="240" w:lineRule="auto"/>
      </w:pPr>
      <w:r>
        <w:separator/>
      </w:r>
    </w:p>
  </w:footnote>
  <w:footnote w:type="continuationSeparator" w:id="0">
    <w:p w14:paraId="400DDFED" w14:textId="77777777" w:rsidR="002451B3" w:rsidRDefault="002451B3" w:rsidP="00D72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BBF2" w14:textId="2441F6B3" w:rsidR="00790B08" w:rsidRDefault="00F40FBB">
    <w:pPr>
      <w:pStyle w:val="Nagwek"/>
    </w:pPr>
    <w:r>
      <w:rPr>
        <w:noProof/>
      </w:rPr>
      <w:drawing>
        <wp:inline distT="0" distB="0" distL="0" distR="0" wp14:anchorId="11A1F451" wp14:editId="20C7515C">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09968261">
    <w:abstractNumId w:val="0"/>
  </w:num>
  <w:num w:numId="2" w16cid:durableId="1439789455">
    <w:abstractNumId w:val="0"/>
  </w:num>
  <w:num w:numId="3" w16cid:durableId="1627546881">
    <w:abstractNumId w:val="0"/>
  </w:num>
  <w:num w:numId="4" w16cid:durableId="1830561700">
    <w:abstractNumId w:val="0"/>
  </w:num>
  <w:num w:numId="5" w16cid:durableId="1819346345">
    <w:abstractNumId w:val="0"/>
  </w:num>
  <w:num w:numId="6" w16cid:durableId="1016466057">
    <w:abstractNumId w:val="0"/>
  </w:num>
  <w:num w:numId="7" w16cid:durableId="742027683">
    <w:abstractNumId w:val="0"/>
  </w:num>
  <w:num w:numId="8" w16cid:durableId="1809468274">
    <w:abstractNumId w:val="0"/>
  </w:num>
  <w:num w:numId="9" w16cid:durableId="680426790">
    <w:abstractNumId w:val="0"/>
  </w:num>
  <w:num w:numId="10" w16cid:durableId="23213114">
    <w:abstractNumId w:val="0"/>
  </w:num>
  <w:num w:numId="11" w16cid:durableId="468743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7B3"/>
    <w:rsid w:val="000020F6"/>
    <w:rsid w:val="000201C8"/>
    <w:rsid w:val="00035169"/>
    <w:rsid w:val="000E175E"/>
    <w:rsid w:val="00147B4D"/>
    <w:rsid w:val="00171715"/>
    <w:rsid w:val="00231FB0"/>
    <w:rsid w:val="00232118"/>
    <w:rsid w:val="002377DA"/>
    <w:rsid w:val="00243ABB"/>
    <w:rsid w:val="002451B3"/>
    <w:rsid w:val="00296E7E"/>
    <w:rsid w:val="002D55E8"/>
    <w:rsid w:val="003120E5"/>
    <w:rsid w:val="0034725C"/>
    <w:rsid w:val="00392EAC"/>
    <w:rsid w:val="003A37D4"/>
    <w:rsid w:val="003C76BC"/>
    <w:rsid w:val="003D737A"/>
    <w:rsid w:val="00406830"/>
    <w:rsid w:val="00411B95"/>
    <w:rsid w:val="00435830"/>
    <w:rsid w:val="004503A4"/>
    <w:rsid w:val="004848CF"/>
    <w:rsid w:val="004B7C78"/>
    <w:rsid w:val="004C7815"/>
    <w:rsid w:val="00503379"/>
    <w:rsid w:val="00512954"/>
    <w:rsid w:val="00517DE6"/>
    <w:rsid w:val="0052431D"/>
    <w:rsid w:val="00524553"/>
    <w:rsid w:val="005C040F"/>
    <w:rsid w:val="005D4E92"/>
    <w:rsid w:val="006418F2"/>
    <w:rsid w:val="006478D4"/>
    <w:rsid w:val="00674B91"/>
    <w:rsid w:val="006D2308"/>
    <w:rsid w:val="00754A70"/>
    <w:rsid w:val="00790B08"/>
    <w:rsid w:val="00792279"/>
    <w:rsid w:val="00795913"/>
    <w:rsid w:val="00797C44"/>
    <w:rsid w:val="00836CF7"/>
    <w:rsid w:val="00887578"/>
    <w:rsid w:val="008C4965"/>
    <w:rsid w:val="008F5361"/>
    <w:rsid w:val="0093133A"/>
    <w:rsid w:val="009324E6"/>
    <w:rsid w:val="0094213F"/>
    <w:rsid w:val="009A2AA9"/>
    <w:rsid w:val="009C66A6"/>
    <w:rsid w:val="009D0089"/>
    <w:rsid w:val="00A27E79"/>
    <w:rsid w:val="00A36DBA"/>
    <w:rsid w:val="00A427C1"/>
    <w:rsid w:val="00A57668"/>
    <w:rsid w:val="00A82F8C"/>
    <w:rsid w:val="00A8547F"/>
    <w:rsid w:val="00A976C6"/>
    <w:rsid w:val="00AB2865"/>
    <w:rsid w:val="00AB2961"/>
    <w:rsid w:val="00AC77E6"/>
    <w:rsid w:val="00AE3EA7"/>
    <w:rsid w:val="00AE6091"/>
    <w:rsid w:val="00B2273E"/>
    <w:rsid w:val="00B32265"/>
    <w:rsid w:val="00B5665C"/>
    <w:rsid w:val="00B60FB5"/>
    <w:rsid w:val="00B66982"/>
    <w:rsid w:val="00B737AB"/>
    <w:rsid w:val="00B93A1A"/>
    <w:rsid w:val="00BA6289"/>
    <w:rsid w:val="00BC3AF9"/>
    <w:rsid w:val="00BF0575"/>
    <w:rsid w:val="00C26817"/>
    <w:rsid w:val="00C66337"/>
    <w:rsid w:val="00C95B82"/>
    <w:rsid w:val="00CD6F3B"/>
    <w:rsid w:val="00CF1D7D"/>
    <w:rsid w:val="00CF4CBA"/>
    <w:rsid w:val="00D07199"/>
    <w:rsid w:val="00D13A74"/>
    <w:rsid w:val="00D727B3"/>
    <w:rsid w:val="00D97374"/>
    <w:rsid w:val="00DC2D1A"/>
    <w:rsid w:val="00E07B8B"/>
    <w:rsid w:val="00E332C9"/>
    <w:rsid w:val="00E36711"/>
    <w:rsid w:val="00E50AD9"/>
    <w:rsid w:val="00E64BE2"/>
    <w:rsid w:val="00E71F3E"/>
    <w:rsid w:val="00EA557B"/>
    <w:rsid w:val="00F145B3"/>
    <w:rsid w:val="00F278E0"/>
    <w:rsid w:val="00F40901"/>
    <w:rsid w:val="00F40FBB"/>
    <w:rsid w:val="00F43D0F"/>
    <w:rsid w:val="00F52724"/>
    <w:rsid w:val="00F56DC9"/>
    <w:rsid w:val="00F80D2D"/>
    <w:rsid w:val="00FB48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00E56"/>
  <w15:chartTrackingRefBased/>
  <w15:docId w15:val="{6DE77D72-233E-48A1-99A7-94399BD41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3A1A"/>
    <w:rPr>
      <w:sz w:val="24"/>
    </w:rPr>
  </w:style>
  <w:style w:type="paragraph" w:styleId="Nagwek1">
    <w:name w:val="heading 1"/>
    <w:basedOn w:val="Normalny"/>
    <w:next w:val="Normalny"/>
    <w:link w:val="Nagwek1Znak"/>
    <w:uiPriority w:val="9"/>
    <w:qFormat/>
    <w:rsid w:val="00B93A1A"/>
    <w:pPr>
      <w:keepNext/>
      <w:keepLines/>
      <w:pBdr>
        <w:bottom w:val="single" w:sz="4" w:space="1" w:color="595959" w:themeColor="text1" w:themeTint="A6"/>
      </w:pBdr>
      <w:spacing w:before="360"/>
      <w:ind w:left="432" w:hanging="432"/>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B93A1A"/>
    <w:pPr>
      <w:keepNext/>
      <w:keepLines/>
      <w:spacing w:before="360" w:after="0"/>
      <w:ind w:left="576" w:hanging="576"/>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B93A1A"/>
    <w:pPr>
      <w:keepNext/>
      <w:keepLines/>
      <w:spacing w:before="200" w:after="0"/>
      <w:ind w:left="720" w:hanging="72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B93A1A"/>
    <w:pPr>
      <w:keepNext/>
      <w:keepLines/>
      <w:spacing w:before="200" w:after="0"/>
      <w:ind w:left="864" w:hanging="864"/>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B93A1A"/>
    <w:pPr>
      <w:keepNext/>
      <w:keepLines/>
      <w:spacing w:before="200" w:after="0"/>
      <w:ind w:left="1008" w:hanging="1008"/>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semiHidden/>
    <w:unhideWhenUsed/>
    <w:qFormat/>
    <w:rsid w:val="00B93A1A"/>
    <w:pPr>
      <w:keepNext/>
      <w:keepLines/>
      <w:spacing w:before="200" w:after="0"/>
      <w:ind w:left="1152" w:hanging="1152"/>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semiHidden/>
    <w:unhideWhenUsed/>
    <w:qFormat/>
    <w:rsid w:val="00B93A1A"/>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B93A1A"/>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B93A1A"/>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93A1A"/>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B93A1A"/>
    <w:rPr>
      <w:rFonts w:asciiTheme="majorHAnsi" w:eastAsiaTheme="majorEastAsia" w:hAnsiTheme="majorHAnsi" w:cstheme="majorBidi"/>
      <w:b/>
      <w:bCs/>
      <w:color w:val="000000" w:themeColor="text1"/>
    </w:rPr>
  </w:style>
  <w:style w:type="paragraph" w:styleId="Legenda">
    <w:name w:val="caption"/>
    <w:basedOn w:val="Normalny"/>
    <w:next w:val="Normalny"/>
    <w:uiPriority w:val="35"/>
    <w:unhideWhenUsed/>
    <w:qFormat/>
    <w:rsid w:val="00B93A1A"/>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D72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Podrozdział,ft,f"/>
    <w:basedOn w:val="Normalny"/>
    <w:link w:val="TekstprzypisudolnegoZnak"/>
    <w:uiPriority w:val="99"/>
    <w:unhideWhenUsed/>
    <w:rsid w:val="00D727B3"/>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uiPriority w:val="99"/>
    <w:rsid w:val="00D727B3"/>
    <w:rPr>
      <w:rFonts w:eastAsiaTheme="minorEastAsia"/>
      <w:sz w:val="20"/>
      <w:szCs w:val="20"/>
    </w:rPr>
  </w:style>
  <w:style w:type="character" w:styleId="Odwoanieprzypisudolnego">
    <w:name w:val="footnote reference"/>
    <w:aliases w:val="Footnote Reference Number,Footnote symbol,Footnote Reference Superscript,Odwołanie przypisu,Znak Znak11,ftref,BVI fnr,EN Footnote Reference,Times 10 Point,Exposant 3 Point,Footnote reference number,note TESI,stylish,SUPERS,Ref"/>
    <w:basedOn w:val="Domylnaczcionkaakapitu"/>
    <w:uiPriority w:val="99"/>
    <w:unhideWhenUsed/>
    <w:rsid w:val="00D727B3"/>
    <w:rPr>
      <w:vertAlign w:val="superscript"/>
    </w:rPr>
  </w:style>
  <w:style w:type="character" w:customStyle="1" w:styleId="Nagwek2Znak">
    <w:name w:val="Nagłówek 2 Znak"/>
    <w:basedOn w:val="Domylnaczcionkaakapitu"/>
    <w:link w:val="Nagwek2"/>
    <w:uiPriority w:val="9"/>
    <w:rsid w:val="00B93A1A"/>
    <w:rPr>
      <w:rFonts w:asciiTheme="majorHAnsi" w:eastAsiaTheme="majorEastAsia" w:hAnsiTheme="majorHAnsi" w:cstheme="majorBidi"/>
      <w:b/>
      <w:bCs/>
      <w:smallCaps/>
      <w:color w:val="000000" w:themeColor="text1"/>
      <w:sz w:val="28"/>
      <w:szCs w:val="28"/>
    </w:rPr>
  </w:style>
  <w:style w:type="character" w:customStyle="1" w:styleId="Nagwek4Znak">
    <w:name w:val="Nagłówek 4 Znak"/>
    <w:basedOn w:val="Domylnaczcionkaakapitu"/>
    <w:link w:val="Nagwek4"/>
    <w:uiPriority w:val="9"/>
    <w:semiHidden/>
    <w:rsid w:val="00B93A1A"/>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semiHidden/>
    <w:rsid w:val="00B93A1A"/>
    <w:rPr>
      <w:rFonts w:asciiTheme="majorHAnsi" w:eastAsiaTheme="majorEastAsia" w:hAnsiTheme="majorHAnsi" w:cstheme="majorBidi"/>
      <w:color w:val="323E4F" w:themeColor="text2" w:themeShade="BF"/>
    </w:rPr>
  </w:style>
  <w:style w:type="character" w:customStyle="1" w:styleId="Nagwek6Znak">
    <w:name w:val="Nagłówek 6 Znak"/>
    <w:basedOn w:val="Domylnaczcionkaakapitu"/>
    <w:link w:val="Nagwek6"/>
    <w:uiPriority w:val="9"/>
    <w:semiHidden/>
    <w:rsid w:val="00B93A1A"/>
    <w:rPr>
      <w:rFonts w:asciiTheme="majorHAnsi" w:eastAsiaTheme="majorEastAsia" w:hAnsiTheme="majorHAnsi" w:cstheme="majorBidi"/>
      <w:i/>
      <w:iCs/>
      <w:color w:val="323E4F" w:themeColor="text2" w:themeShade="BF"/>
    </w:rPr>
  </w:style>
  <w:style w:type="character" w:customStyle="1" w:styleId="Nagwek7Znak">
    <w:name w:val="Nagłówek 7 Znak"/>
    <w:basedOn w:val="Domylnaczcionkaakapitu"/>
    <w:link w:val="Nagwek7"/>
    <w:uiPriority w:val="9"/>
    <w:semiHidden/>
    <w:rsid w:val="00B93A1A"/>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B93A1A"/>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B93A1A"/>
    <w:rPr>
      <w:rFonts w:asciiTheme="majorHAnsi" w:eastAsiaTheme="majorEastAsia" w:hAnsiTheme="majorHAnsi" w:cstheme="majorBidi"/>
      <w:i/>
      <w:iCs/>
      <w:color w:val="404040" w:themeColor="text1" w:themeTint="BF"/>
      <w:sz w:val="20"/>
      <w:szCs w:val="20"/>
    </w:rPr>
  </w:style>
  <w:style w:type="paragraph" w:styleId="Tytu">
    <w:name w:val="Title"/>
    <w:basedOn w:val="Normalny"/>
    <w:next w:val="Normalny"/>
    <w:link w:val="TytuZnak"/>
    <w:uiPriority w:val="10"/>
    <w:qFormat/>
    <w:rsid w:val="00B93A1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B93A1A"/>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B93A1A"/>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B93A1A"/>
    <w:rPr>
      <w:color w:val="5A5A5A" w:themeColor="text1" w:themeTint="A5"/>
      <w:spacing w:val="10"/>
    </w:rPr>
  </w:style>
  <w:style w:type="character" w:styleId="Pogrubienie">
    <w:name w:val="Strong"/>
    <w:basedOn w:val="Domylnaczcionkaakapitu"/>
    <w:uiPriority w:val="22"/>
    <w:qFormat/>
    <w:rsid w:val="00B93A1A"/>
    <w:rPr>
      <w:b/>
      <w:bCs/>
      <w:color w:val="000000" w:themeColor="text1"/>
    </w:rPr>
  </w:style>
  <w:style w:type="character" w:styleId="Uwydatnienie">
    <w:name w:val="Emphasis"/>
    <w:basedOn w:val="Domylnaczcionkaakapitu"/>
    <w:uiPriority w:val="20"/>
    <w:qFormat/>
    <w:rsid w:val="00B93A1A"/>
    <w:rPr>
      <w:i/>
      <w:iCs/>
      <w:color w:val="auto"/>
    </w:rPr>
  </w:style>
  <w:style w:type="paragraph" w:styleId="Bezodstpw">
    <w:name w:val="No Spacing"/>
    <w:uiPriority w:val="1"/>
    <w:qFormat/>
    <w:rsid w:val="00B93A1A"/>
    <w:pPr>
      <w:spacing w:after="0" w:line="240" w:lineRule="auto"/>
    </w:pPr>
  </w:style>
  <w:style w:type="paragraph" w:styleId="Cytat">
    <w:name w:val="Quote"/>
    <w:basedOn w:val="Normalny"/>
    <w:next w:val="Normalny"/>
    <w:link w:val="CytatZnak"/>
    <w:uiPriority w:val="29"/>
    <w:qFormat/>
    <w:rsid w:val="00B93A1A"/>
    <w:pPr>
      <w:spacing w:before="160"/>
      <w:ind w:left="720" w:right="720"/>
    </w:pPr>
    <w:rPr>
      <w:i/>
      <w:iCs/>
      <w:color w:val="000000" w:themeColor="text1"/>
    </w:rPr>
  </w:style>
  <w:style w:type="character" w:customStyle="1" w:styleId="CytatZnak">
    <w:name w:val="Cytat Znak"/>
    <w:basedOn w:val="Domylnaczcionkaakapitu"/>
    <w:link w:val="Cytat"/>
    <w:uiPriority w:val="29"/>
    <w:rsid w:val="00B93A1A"/>
    <w:rPr>
      <w:i/>
      <w:iCs/>
      <w:color w:val="000000" w:themeColor="text1"/>
    </w:rPr>
  </w:style>
  <w:style w:type="paragraph" w:styleId="Cytatintensywny">
    <w:name w:val="Intense Quote"/>
    <w:basedOn w:val="Normalny"/>
    <w:next w:val="Normalny"/>
    <w:link w:val="CytatintensywnyZnak"/>
    <w:uiPriority w:val="30"/>
    <w:qFormat/>
    <w:rsid w:val="00B93A1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B93A1A"/>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B93A1A"/>
    <w:rPr>
      <w:i/>
      <w:iCs/>
      <w:color w:val="404040" w:themeColor="text1" w:themeTint="BF"/>
    </w:rPr>
  </w:style>
  <w:style w:type="character" w:styleId="Wyrnienieintensywne">
    <w:name w:val="Intense Emphasis"/>
    <w:basedOn w:val="Domylnaczcionkaakapitu"/>
    <w:uiPriority w:val="21"/>
    <w:qFormat/>
    <w:rsid w:val="00B93A1A"/>
    <w:rPr>
      <w:b/>
      <w:bCs/>
      <w:i/>
      <w:iCs/>
      <w:caps/>
    </w:rPr>
  </w:style>
  <w:style w:type="character" w:styleId="Odwoaniedelikatne">
    <w:name w:val="Subtle Reference"/>
    <w:basedOn w:val="Domylnaczcionkaakapitu"/>
    <w:uiPriority w:val="31"/>
    <w:qFormat/>
    <w:rsid w:val="00B93A1A"/>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B93A1A"/>
    <w:rPr>
      <w:b/>
      <w:bCs/>
      <w:smallCaps/>
      <w:u w:val="single"/>
    </w:rPr>
  </w:style>
  <w:style w:type="character" w:styleId="Tytuksiki">
    <w:name w:val="Book Title"/>
    <w:basedOn w:val="Domylnaczcionkaakapitu"/>
    <w:uiPriority w:val="33"/>
    <w:qFormat/>
    <w:rsid w:val="00B93A1A"/>
    <w:rPr>
      <w:b w:val="0"/>
      <w:bCs w:val="0"/>
      <w:smallCaps/>
      <w:spacing w:val="5"/>
    </w:rPr>
  </w:style>
  <w:style w:type="paragraph" w:styleId="Nagwekspisutreci">
    <w:name w:val="TOC Heading"/>
    <w:basedOn w:val="Nagwek1"/>
    <w:next w:val="Normalny"/>
    <w:uiPriority w:val="39"/>
    <w:semiHidden/>
    <w:unhideWhenUsed/>
    <w:qFormat/>
    <w:rsid w:val="00B93A1A"/>
    <w:pPr>
      <w:outlineLvl w:val="9"/>
    </w:pPr>
  </w:style>
  <w:style w:type="character" w:styleId="Odwoaniedokomentarza">
    <w:name w:val="annotation reference"/>
    <w:basedOn w:val="Domylnaczcionkaakapitu"/>
    <w:uiPriority w:val="99"/>
    <w:semiHidden/>
    <w:unhideWhenUsed/>
    <w:rsid w:val="00CF4CBA"/>
    <w:rPr>
      <w:sz w:val="16"/>
      <w:szCs w:val="16"/>
    </w:rPr>
  </w:style>
  <w:style w:type="paragraph" w:styleId="Tekstkomentarza">
    <w:name w:val="annotation text"/>
    <w:basedOn w:val="Normalny"/>
    <w:link w:val="TekstkomentarzaZnak"/>
    <w:uiPriority w:val="99"/>
    <w:unhideWhenUsed/>
    <w:rsid w:val="00CF4CBA"/>
    <w:pPr>
      <w:spacing w:line="240" w:lineRule="auto"/>
    </w:pPr>
    <w:rPr>
      <w:sz w:val="20"/>
      <w:szCs w:val="20"/>
    </w:rPr>
  </w:style>
  <w:style w:type="character" w:customStyle="1" w:styleId="TekstkomentarzaZnak">
    <w:name w:val="Tekst komentarza Znak"/>
    <w:basedOn w:val="Domylnaczcionkaakapitu"/>
    <w:link w:val="Tekstkomentarza"/>
    <w:uiPriority w:val="99"/>
    <w:rsid w:val="00CF4CBA"/>
    <w:rPr>
      <w:sz w:val="20"/>
      <w:szCs w:val="20"/>
    </w:rPr>
  </w:style>
  <w:style w:type="paragraph" w:styleId="Nagwek">
    <w:name w:val="header"/>
    <w:basedOn w:val="Normalny"/>
    <w:link w:val="NagwekZnak"/>
    <w:uiPriority w:val="99"/>
    <w:unhideWhenUsed/>
    <w:rsid w:val="00435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5830"/>
    <w:rPr>
      <w:sz w:val="24"/>
    </w:rPr>
  </w:style>
  <w:style w:type="paragraph" w:styleId="Stopka">
    <w:name w:val="footer"/>
    <w:basedOn w:val="Normalny"/>
    <w:link w:val="StopkaZnak"/>
    <w:uiPriority w:val="99"/>
    <w:unhideWhenUsed/>
    <w:rsid w:val="00435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5830"/>
    <w:rPr>
      <w:sz w:val="24"/>
    </w:rPr>
  </w:style>
  <w:style w:type="paragraph" w:styleId="Tematkomentarza">
    <w:name w:val="annotation subject"/>
    <w:basedOn w:val="Tekstkomentarza"/>
    <w:next w:val="Tekstkomentarza"/>
    <w:link w:val="TematkomentarzaZnak"/>
    <w:uiPriority w:val="99"/>
    <w:semiHidden/>
    <w:unhideWhenUsed/>
    <w:rsid w:val="00517DE6"/>
    <w:rPr>
      <w:b/>
      <w:bCs/>
    </w:rPr>
  </w:style>
  <w:style w:type="character" w:customStyle="1" w:styleId="TematkomentarzaZnak">
    <w:name w:val="Temat komentarza Znak"/>
    <w:basedOn w:val="TekstkomentarzaZnak"/>
    <w:link w:val="Tematkomentarza"/>
    <w:uiPriority w:val="99"/>
    <w:semiHidden/>
    <w:rsid w:val="00517D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Zeszyt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 podziale na OWES - mazowieckie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Arkusz1!$B$14:$B$18</c:f>
              <c:strCache>
                <c:ptCount val="5"/>
                <c:pt idx="0">
                  <c:v>Centrum Innowacji 
Społeczeństwa Informacyjnego</c:v>
                </c:pt>
                <c:pt idx="1">
                  <c:v>Fundacja Fundusz 
Współpracy</c:v>
                </c:pt>
                <c:pt idx="2">
                  <c:v>Fundacja Inicjatyw 
społeczno-ekonomicznych</c:v>
                </c:pt>
                <c:pt idx="3">
                  <c:v>Fundacja Rozwoju 
Społeczeństwa Obywatelskiego</c:v>
                </c:pt>
                <c:pt idx="4">
                  <c:v>Stowarzyszenie Biuro Obsługi 
Ruchu Inicjatyw Społecznych BOR</c:v>
                </c:pt>
              </c:strCache>
            </c:strRef>
          </c:cat>
          <c:val>
            <c:numRef>
              <c:f>Arkusz1!$E$14:$E$18</c:f>
              <c:numCache>
                <c:formatCode>0%</c:formatCode>
                <c:ptCount val="5"/>
                <c:pt idx="0">
                  <c:v>1</c:v>
                </c:pt>
                <c:pt idx="1">
                  <c:v>0.97777777777777775</c:v>
                </c:pt>
                <c:pt idx="2">
                  <c:v>0.95238095238095233</c:v>
                </c:pt>
                <c:pt idx="3">
                  <c:v>0.8</c:v>
                </c:pt>
                <c:pt idx="4">
                  <c:v>1</c:v>
                </c:pt>
              </c:numCache>
            </c:numRef>
          </c:val>
          <c:extLst>
            <c:ext xmlns:c16="http://schemas.microsoft.com/office/drawing/2014/chart" uri="{C3380CC4-5D6E-409C-BE32-E72D297353CC}">
              <c16:uniqueId val="{00000000-E193-43AA-B42C-062D03752BA3}"/>
            </c:ext>
          </c:extLst>
        </c:ser>
        <c:dLbls>
          <c:showLegendKey val="0"/>
          <c:showVal val="1"/>
          <c:showCatName val="0"/>
          <c:showSerName val="0"/>
          <c:showPercent val="0"/>
          <c:showBubbleSize val="0"/>
        </c:dLbls>
        <c:gapWidth val="150"/>
        <c:overlap val="-25"/>
        <c:axId val="391939520"/>
        <c:axId val="580738496"/>
      </c:barChart>
      <c:catAx>
        <c:axId val="391939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8496"/>
        <c:crosses val="autoZero"/>
        <c:auto val="1"/>
        <c:lblAlgn val="ctr"/>
        <c:lblOffset val="100"/>
        <c:noMultiLvlLbl val="0"/>
      </c:catAx>
      <c:valAx>
        <c:axId val="580738496"/>
        <c:scaling>
          <c:orientation val="minMax"/>
        </c:scaling>
        <c:delete val="1"/>
        <c:axPos val="l"/>
        <c:numFmt formatCode="0%" sourceLinked="1"/>
        <c:majorTickMark val="none"/>
        <c:minorTickMark val="none"/>
        <c:tickLblPos val="nextTo"/>
        <c:crossAx val="3919395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bariery!$B$26</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bariery!$C$26:$N$26</c:f>
              <c:numCache>
                <c:formatCode>0%</c:formatCode>
                <c:ptCount val="12"/>
                <c:pt idx="0">
                  <c:v>0.36363636363636365</c:v>
                </c:pt>
                <c:pt idx="1">
                  <c:v>0.30303030303030304</c:v>
                </c:pt>
                <c:pt idx="2">
                  <c:v>0.12121212121212122</c:v>
                </c:pt>
                <c:pt idx="3">
                  <c:v>0.15151515151515152</c:v>
                </c:pt>
                <c:pt idx="4">
                  <c:v>0</c:v>
                </c:pt>
                <c:pt idx="5">
                  <c:v>6.0606060606060608E-2</c:v>
                </c:pt>
                <c:pt idx="6">
                  <c:v>3.0303030303030304E-2</c:v>
                </c:pt>
                <c:pt idx="7">
                  <c:v>0.60606060606060608</c:v>
                </c:pt>
                <c:pt idx="8">
                  <c:v>0</c:v>
                </c:pt>
                <c:pt idx="9">
                  <c:v>0</c:v>
                </c:pt>
                <c:pt idx="10">
                  <c:v>0</c:v>
                </c:pt>
                <c:pt idx="11">
                  <c:v>3.0303030303030304E-2</c:v>
                </c:pt>
              </c:numCache>
            </c:numRef>
          </c:val>
          <c:extLst>
            <c:ext xmlns:c16="http://schemas.microsoft.com/office/drawing/2014/chart" uri="{C3380CC4-5D6E-409C-BE32-E72D297353CC}">
              <c16:uniqueId val="{00000000-2FED-48C3-B22B-4E095381A0A8}"/>
            </c:ext>
          </c:extLst>
        </c:ser>
        <c:dLbls>
          <c:showLegendKey val="0"/>
          <c:showVal val="1"/>
          <c:showCatName val="0"/>
          <c:showSerName val="0"/>
          <c:showPercent val="0"/>
          <c:showBubbleSize val="0"/>
        </c:dLbls>
        <c:gapWidth val="182"/>
        <c:axId val="680946816"/>
        <c:axId val="680940936"/>
      </c:barChart>
      <c:catAx>
        <c:axId val="680946816"/>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40936"/>
        <c:crosses val="autoZero"/>
        <c:auto val="1"/>
        <c:lblAlgn val="ctr"/>
        <c:lblOffset val="100"/>
        <c:noMultiLvlLbl val="0"/>
      </c:catAx>
      <c:valAx>
        <c:axId val="680940936"/>
        <c:scaling>
          <c:orientation val="minMax"/>
        </c:scaling>
        <c:delete val="1"/>
        <c:axPos val="t"/>
        <c:numFmt formatCode="0%" sourceLinked="1"/>
        <c:majorTickMark val="none"/>
        <c:minorTickMark val="none"/>
        <c:tickLblPos val="nextTo"/>
        <c:crossAx val="6809468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mazowieckie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owes!$A$30:$A$33</c:f>
              <c:strCache>
                <c:ptCount val="4"/>
                <c:pt idx="0">
                  <c:v>FUNDACJA FUNDUSZ WSPÓŁPRACY</c:v>
                </c:pt>
                <c:pt idx="1">
                  <c:v>Ośrodek Wsparcia Ekonomii Społecznej Mazowsza Płockiego</c:v>
                </c:pt>
                <c:pt idx="2">
                  <c:v>OWES FISE BORIS FRSO</c:v>
                </c:pt>
                <c:pt idx="3">
                  <c:v>Siedlecki Ośrodek Wsparcia Ekonomii Społecznej</c:v>
                </c:pt>
              </c:strCache>
            </c:strRef>
          </c:cat>
          <c:val>
            <c:numRef>
              <c:f>owes!$D$30:$D$33</c:f>
              <c:numCache>
                <c:formatCode>0%</c:formatCode>
                <c:ptCount val="4"/>
                <c:pt idx="0">
                  <c:v>0.98461538461538467</c:v>
                </c:pt>
                <c:pt idx="1">
                  <c:v>1</c:v>
                </c:pt>
                <c:pt idx="2">
                  <c:v>1</c:v>
                </c:pt>
                <c:pt idx="3">
                  <c:v>1</c:v>
                </c:pt>
              </c:numCache>
            </c:numRef>
          </c:val>
          <c:extLst>
            <c:ext xmlns:c16="http://schemas.microsoft.com/office/drawing/2014/chart" uri="{C3380CC4-5D6E-409C-BE32-E72D297353CC}">
              <c16:uniqueId val="{00000000-2D45-4A2E-AFB4-E13BF714B5D7}"/>
            </c:ext>
          </c:extLst>
        </c:ser>
        <c:dLbls>
          <c:showLegendKey val="0"/>
          <c:showVal val="1"/>
          <c:showCatName val="0"/>
          <c:showSerName val="0"/>
          <c:showPercent val="0"/>
          <c:showBubbleSize val="0"/>
        </c:dLbls>
        <c:gapWidth val="150"/>
        <c:overlap val="-25"/>
        <c:axId val="680966416"/>
        <c:axId val="680969552"/>
      </c:barChart>
      <c:catAx>
        <c:axId val="68096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69552"/>
        <c:crosses val="autoZero"/>
        <c:auto val="1"/>
        <c:lblAlgn val="ctr"/>
        <c:lblOffset val="100"/>
        <c:noMultiLvlLbl val="0"/>
      </c:catAx>
      <c:valAx>
        <c:axId val="680969552"/>
        <c:scaling>
          <c:orientation val="minMax"/>
        </c:scaling>
        <c:delete val="1"/>
        <c:axPos val="l"/>
        <c:numFmt formatCode="0%" sourceLinked="1"/>
        <c:majorTickMark val="none"/>
        <c:minorTickMark val="none"/>
        <c:tickLblPos val="nextTo"/>
        <c:crossAx val="6809664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a:t>
            </a:r>
            <a:r>
              <a:rPr lang="en-US" sz="1400"/>
              <a:t>mazowieckie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likwidowane!$B$11</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likwidowane!$C$11:$G$11</c:f>
              <c:numCache>
                <c:formatCode>0%</c:formatCode>
                <c:ptCount val="5"/>
                <c:pt idx="0">
                  <c:v>0.15384615384615385</c:v>
                </c:pt>
                <c:pt idx="1">
                  <c:v>7.6923076923076927E-2</c:v>
                </c:pt>
                <c:pt idx="2">
                  <c:v>0.69230769230769229</c:v>
                </c:pt>
                <c:pt idx="3">
                  <c:v>7.6923076923076927E-2</c:v>
                </c:pt>
                <c:pt idx="4">
                  <c:v>0</c:v>
                </c:pt>
              </c:numCache>
            </c:numRef>
          </c:val>
          <c:extLst>
            <c:ext xmlns:c16="http://schemas.microsoft.com/office/drawing/2014/chart" uri="{C3380CC4-5D6E-409C-BE32-E72D297353CC}">
              <c16:uniqueId val="{00000000-0108-4A1C-91DB-38BED14A283A}"/>
            </c:ext>
          </c:extLst>
        </c:ser>
        <c:dLbls>
          <c:showLegendKey val="0"/>
          <c:showVal val="1"/>
          <c:showCatName val="0"/>
          <c:showSerName val="0"/>
          <c:showPercent val="0"/>
          <c:showBubbleSize val="0"/>
        </c:dLbls>
        <c:gapWidth val="150"/>
        <c:overlap val="-25"/>
        <c:axId val="680966024"/>
        <c:axId val="680969944"/>
      </c:barChart>
      <c:catAx>
        <c:axId val="680966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69944"/>
        <c:crosses val="autoZero"/>
        <c:auto val="1"/>
        <c:lblAlgn val="ctr"/>
        <c:lblOffset val="100"/>
        <c:noMultiLvlLbl val="0"/>
      </c:catAx>
      <c:valAx>
        <c:axId val="680969944"/>
        <c:scaling>
          <c:orientation val="minMax"/>
        </c:scaling>
        <c:delete val="1"/>
        <c:axPos val="l"/>
        <c:numFmt formatCode="0%" sourceLinked="1"/>
        <c:majorTickMark val="none"/>
        <c:minorTickMark val="none"/>
        <c:tickLblPos val="nextTo"/>
        <c:crossAx val="6809660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a:t>Obszary działalności przedsiębiorstw społecznych - lubuskie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branze!$I$23</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branze!$I$24:$I$40</c:f>
              <c:numCache>
                <c:formatCode>0%</c:formatCode>
                <c:ptCount val="17"/>
                <c:pt idx="0">
                  <c:v>0.39393939393939392</c:v>
                </c:pt>
                <c:pt idx="1">
                  <c:v>0.33333333333333331</c:v>
                </c:pt>
                <c:pt idx="2">
                  <c:v>0</c:v>
                </c:pt>
                <c:pt idx="3">
                  <c:v>0.15151515151515152</c:v>
                </c:pt>
                <c:pt idx="4">
                  <c:v>6.0606060606060608E-2</c:v>
                </c:pt>
                <c:pt idx="5">
                  <c:v>6.0606060606060608E-2</c:v>
                </c:pt>
                <c:pt idx="6">
                  <c:v>6.0606060606060608E-2</c:v>
                </c:pt>
                <c:pt idx="7">
                  <c:v>0</c:v>
                </c:pt>
                <c:pt idx="8">
                  <c:v>6.0606060606060608E-2</c:v>
                </c:pt>
                <c:pt idx="9">
                  <c:v>0</c:v>
                </c:pt>
                <c:pt idx="10">
                  <c:v>6.0606060606060608E-2</c:v>
                </c:pt>
                <c:pt idx="11">
                  <c:v>0</c:v>
                </c:pt>
                <c:pt idx="12">
                  <c:v>6.0606060606060608E-2</c:v>
                </c:pt>
                <c:pt idx="13">
                  <c:v>0</c:v>
                </c:pt>
                <c:pt idx="14">
                  <c:v>0</c:v>
                </c:pt>
                <c:pt idx="15">
                  <c:v>0</c:v>
                </c:pt>
                <c:pt idx="16">
                  <c:v>3.0303030303030304E-2</c:v>
                </c:pt>
              </c:numCache>
            </c:numRef>
          </c:val>
          <c:extLst>
            <c:ext xmlns:c16="http://schemas.microsoft.com/office/drawing/2014/chart" uri="{C3380CC4-5D6E-409C-BE32-E72D297353CC}">
              <c16:uniqueId val="{00000000-DDB1-4808-8721-1F213E6916A3}"/>
            </c:ext>
          </c:extLst>
        </c:ser>
        <c:dLbls>
          <c:showLegendKey val="0"/>
          <c:showVal val="1"/>
          <c:showCatName val="0"/>
          <c:showSerName val="0"/>
          <c:showPercent val="0"/>
          <c:showBubbleSize val="0"/>
        </c:dLbls>
        <c:gapWidth val="150"/>
        <c:overlap val="-25"/>
        <c:axId val="680967984"/>
        <c:axId val="680970336"/>
      </c:barChart>
      <c:catAx>
        <c:axId val="680967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70336"/>
        <c:crosses val="autoZero"/>
        <c:auto val="1"/>
        <c:lblAlgn val="ctr"/>
        <c:lblOffset val="100"/>
        <c:noMultiLvlLbl val="0"/>
      </c:catAx>
      <c:valAx>
        <c:axId val="680970336"/>
        <c:scaling>
          <c:orientation val="minMax"/>
        </c:scaling>
        <c:delete val="1"/>
        <c:axPos val="l"/>
        <c:numFmt formatCode="0%" sourceLinked="1"/>
        <c:majorTickMark val="none"/>
        <c:minorTickMark val="none"/>
        <c:tickLblPos val="nextTo"/>
        <c:crossAx val="6809679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płeć!$B$8</c:f>
              <c:strCache>
                <c:ptCount val="1"/>
                <c:pt idx="0">
                  <c:v>mazowieckie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3B6-4CB8-9DBD-2CDCF560A86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3B6-4CB8-9DBD-2CDCF560A86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płeć!$F$8:$G$8</c:f>
              <c:numCache>
                <c:formatCode>0%</c:formatCode>
                <c:ptCount val="2"/>
                <c:pt idx="0">
                  <c:v>0.31914893617021278</c:v>
                </c:pt>
                <c:pt idx="1">
                  <c:v>0.68085106382978722</c:v>
                </c:pt>
              </c:numCache>
            </c:numRef>
          </c:val>
          <c:extLst>
            <c:ext xmlns:c16="http://schemas.microsoft.com/office/drawing/2014/chart" uri="{C3380CC4-5D6E-409C-BE32-E72D297353CC}">
              <c16:uniqueId val="{00000004-E3B6-4CB8-9DBD-2CDCF560A867}"/>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wiek!$B$26</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wiek!$C$26:$H$26</c:f>
              <c:numCache>
                <c:formatCode>0%</c:formatCode>
                <c:ptCount val="6"/>
                <c:pt idx="0">
                  <c:v>3.1914893617021274E-2</c:v>
                </c:pt>
                <c:pt idx="1">
                  <c:v>0.22340425531914893</c:v>
                </c:pt>
                <c:pt idx="2">
                  <c:v>0.36170212765957449</c:v>
                </c:pt>
                <c:pt idx="3">
                  <c:v>0.30851063829787234</c:v>
                </c:pt>
                <c:pt idx="4">
                  <c:v>7.4468085106382975E-2</c:v>
                </c:pt>
                <c:pt idx="5">
                  <c:v>0</c:v>
                </c:pt>
              </c:numCache>
            </c:numRef>
          </c:val>
          <c:extLst>
            <c:ext xmlns:c16="http://schemas.microsoft.com/office/drawing/2014/chart" uri="{C3380CC4-5D6E-409C-BE32-E72D297353CC}">
              <c16:uniqueId val="{00000000-A705-41E2-85F4-6F8D75F39C2D}"/>
            </c:ext>
          </c:extLst>
        </c:ser>
        <c:dLbls>
          <c:showLegendKey val="0"/>
          <c:showVal val="1"/>
          <c:showCatName val="0"/>
          <c:showSerName val="0"/>
          <c:showPercent val="0"/>
          <c:showBubbleSize val="0"/>
        </c:dLbls>
        <c:gapWidth val="150"/>
        <c:overlap val="-25"/>
        <c:axId val="680967592"/>
        <c:axId val="680972296"/>
      </c:barChart>
      <c:catAx>
        <c:axId val="680967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72296"/>
        <c:crosses val="autoZero"/>
        <c:auto val="1"/>
        <c:lblAlgn val="ctr"/>
        <c:lblOffset val="100"/>
        <c:noMultiLvlLbl val="0"/>
      </c:catAx>
      <c:valAx>
        <c:axId val="680972296"/>
        <c:scaling>
          <c:orientation val="minMax"/>
        </c:scaling>
        <c:delete val="1"/>
        <c:axPos val="l"/>
        <c:numFmt formatCode="0%" sourceLinked="1"/>
        <c:majorTickMark val="none"/>
        <c:minorTickMark val="none"/>
        <c:tickLblPos val="nextTo"/>
        <c:crossAx val="6809675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status</a:t>
            </a:r>
            <a:r>
              <a:rPr lang="pl-PL" baseline="0"/>
              <a:t> na rynku pracy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status!$B$29</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status!$C$29:$H$29</c:f>
              <c:numCache>
                <c:formatCode>0%</c:formatCode>
                <c:ptCount val="6"/>
                <c:pt idx="0">
                  <c:v>0.1702127659574468</c:v>
                </c:pt>
                <c:pt idx="1">
                  <c:v>0.10638297872340426</c:v>
                </c:pt>
                <c:pt idx="2">
                  <c:v>0.68085106382978722</c:v>
                </c:pt>
                <c:pt idx="3">
                  <c:v>4.2553191489361701E-2</c:v>
                </c:pt>
                <c:pt idx="4">
                  <c:v>0</c:v>
                </c:pt>
                <c:pt idx="5">
                  <c:v>0</c:v>
                </c:pt>
              </c:numCache>
            </c:numRef>
          </c:val>
          <c:extLst>
            <c:ext xmlns:c16="http://schemas.microsoft.com/office/drawing/2014/chart" uri="{C3380CC4-5D6E-409C-BE32-E72D297353CC}">
              <c16:uniqueId val="{00000000-48F8-487A-8D10-923BB89FFB52}"/>
            </c:ext>
          </c:extLst>
        </c:ser>
        <c:dLbls>
          <c:showLegendKey val="0"/>
          <c:showVal val="1"/>
          <c:showCatName val="0"/>
          <c:showSerName val="0"/>
          <c:showPercent val="0"/>
          <c:showBubbleSize val="0"/>
        </c:dLbls>
        <c:gapWidth val="150"/>
        <c:overlap val="-25"/>
        <c:axId val="680972688"/>
        <c:axId val="680970728"/>
      </c:barChart>
      <c:catAx>
        <c:axId val="68097268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70728"/>
        <c:crosses val="autoZero"/>
        <c:auto val="1"/>
        <c:lblAlgn val="ctr"/>
        <c:lblOffset val="100"/>
        <c:noMultiLvlLbl val="0"/>
      </c:catAx>
      <c:valAx>
        <c:axId val="680970728"/>
        <c:scaling>
          <c:orientation val="minMax"/>
        </c:scaling>
        <c:delete val="1"/>
        <c:axPos val="t"/>
        <c:numFmt formatCode="0%" sourceLinked="1"/>
        <c:majorTickMark val="none"/>
        <c:minorTickMark val="none"/>
        <c:tickLblPos val="nextTo"/>
        <c:crossAx val="6809726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status osoby z niepełnosprawnościami</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ON!$B$28</c:f>
              <c:strCache>
                <c:ptCount val="1"/>
                <c:pt idx="0">
                  <c:v>mazowieckie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C5A-4390-9B08-356B00B6302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C5A-4390-9B08-356B00B6302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ON!$C$28:$D$28</c:f>
              <c:numCache>
                <c:formatCode>0%</c:formatCode>
                <c:ptCount val="2"/>
                <c:pt idx="0">
                  <c:v>0.42553191489361702</c:v>
                </c:pt>
                <c:pt idx="1">
                  <c:v>0.57446808510638303</c:v>
                </c:pt>
              </c:numCache>
            </c:numRef>
          </c:val>
          <c:extLst>
            <c:ext xmlns:c16="http://schemas.microsoft.com/office/drawing/2014/chart" uri="{C3380CC4-5D6E-409C-BE32-E72D297353CC}">
              <c16:uniqueId val="{00000004-EC5A-4390-9B08-356B00B63022}"/>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wykszt!$B$26</c:f>
              <c:strCache>
                <c:ptCount val="1"/>
                <c:pt idx="0">
                  <c:v>mazowieckie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wykszt!$C$26:$J$26</c:f>
              <c:numCache>
                <c:formatCode>0%</c:formatCode>
                <c:ptCount val="8"/>
                <c:pt idx="0">
                  <c:v>0</c:v>
                </c:pt>
                <c:pt idx="1">
                  <c:v>0.13829787234042554</c:v>
                </c:pt>
                <c:pt idx="2">
                  <c:v>1.0638297872340425E-2</c:v>
                </c:pt>
                <c:pt idx="3">
                  <c:v>0.1276595744680851</c:v>
                </c:pt>
                <c:pt idx="4">
                  <c:v>0.39361702127659576</c:v>
                </c:pt>
                <c:pt idx="5">
                  <c:v>0.11702127659574468</c:v>
                </c:pt>
                <c:pt idx="6">
                  <c:v>1.0638297872340425E-2</c:v>
                </c:pt>
                <c:pt idx="7">
                  <c:v>0.20212765957446807</c:v>
                </c:pt>
              </c:numCache>
            </c:numRef>
          </c:val>
          <c:extLst>
            <c:ext xmlns:c16="http://schemas.microsoft.com/office/drawing/2014/chart" uri="{C3380CC4-5D6E-409C-BE32-E72D297353CC}">
              <c16:uniqueId val="{00000000-2F0D-4780-8D33-DBBD7244964B}"/>
            </c:ext>
          </c:extLst>
        </c:ser>
        <c:dLbls>
          <c:showLegendKey val="0"/>
          <c:showVal val="1"/>
          <c:showCatName val="0"/>
          <c:showSerName val="0"/>
          <c:showPercent val="0"/>
          <c:showBubbleSize val="0"/>
        </c:dLbls>
        <c:gapWidth val="150"/>
        <c:overlap val="-25"/>
        <c:axId val="680965632"/>
        <c:axId val="680967200"/>
      </c:barChart>
      <c:catAx>
        <c:axId val="6809656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80967200"/>
        <c:crosses val="autoZero"/>
        <c:auto val="1"/>
        <c:lblAlgn val="ctr"/>
        <c:lblOffset val="100"/>
        <c:noMultiLvlLbl val="0"/>
      </c:catAx>
      <c:valAx>
        <c:axId val="680967200"/>
        <c:scaling>
          <c:orientation val="minMax"/>
        </c:scaling>
        <c:delete val="1"/>
        <c:axPos val="b"/>
        <c:numFmt formatCode="0%" sourceLinked="1"/>
        <c:majorTickMark val="none"/>
        <c:minorTickMark val="none"/>
        <c:tickLblPos val="nextTo"/>
        <c:crossAx val="6809656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b2fe3a-7a8c-4032-b4dd-3b68099be7d8">
      <Terms xmlns="http://schemas.microsoft.com/office/infopath/2007/PartnerControls"/>
    </lcf76f155ced4ddcb4097134ff3c332f>
    <TaxCatchAll xmlns="af61acb3-121d-4d71-bde7-5f2ffce99a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555BF-4BE8-43A7-B0A9-EBB4D4ACD8AF}">
  <ds:schemaRefs>
    <ds:schemaRef ds:uri="http://schemas.openxmlformats.org/officeDocument/2006/bibliography"/>
  </ds:schemaRefs>
</ds:datastoreItem>
</file>

<file path=customXml/itemProps2.xml><?xml version="1.0" encoding="utf-8"?>
<ds:datastoreItem xmlns:ds="http://schemas.openxmlformats.org/officeDocument/2006/customXml" ds:itemID="{FFCE9320-6307-422C-A5D2-87032F8ED8A9}">
  <ds:schemaRefs>
    <ds:schemaRef ds:uri="http://schemas.microsoft.com/sharepoint/v3/contenttype/forms"/>
  </ds:schemaRefs>
</ds:datastoreItem>
</file>

<file path=customXml/itemProps3.xml><?xml version="1.0" encoding="utf-8"?>
<ds:datastoreItem xmlns:ds="http://schemas.openxmlformats.org/officeDocument/2006/customXml" ds:itemID="{855A9380-B149-4F4F-9C6D-1F4744E0F876}">
  <ds:schemaRefs>
    <ds:schemaRef ds:uri="http://www.w3.org/XML/1998/namespace"/>
    <ds:schemaRef ds:uri="http://purl.org/dc/elements/1.1/"/>
    <ds:schemaRef ds:uri="32b2fe3a-7a8c-4032-b4dd-3b68099be7d8"/>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af61acb3-121d-4d71-bde7-5f2ffce99a80"/>
    <ds:schemaRef ds:uri="http://purl.org/dc/terms/"/>
  </ds:schemaRefs>
</ds:datastoreItem>
</file>

<file path=customXml/itemProps4.xml><?xml version="1.0" encoding="utf-8"?>
<ds:datastoreItem xmlns:ds="http://schemas.openxmlformats.org/officeDocument/2006/customXml" ds:itemID="{D4F8900B-AE91-4332-9D17-E5F76AB3D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7</Pages>
  <Words>1143</Words>
  <Characters>6863</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58</cp:revision>
  <cp:lastPrinted>2023-11-29T09:05:00Z</cp:lastPrinted>
  <dcterms:created xsi:type="dcterms:W3CDTF">2022-01-13T08:45:00Z</dcterms:created>
  <dcterms:modified xsi:type="dcterms:W3CDTF">2023-11-29T09:05:00Z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